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Style w:val="4"/>
          <w:rFonts w:ascii="Arial" w:hAnsi="Arial" w:cs="Arial"/>
          <w:sz w:val="24"/>
          <w:szCs w:val="24"/>
          <w:shd w:val="clear" w:color="auto" w:fill="FFFFFF"/>
        </w:rPr>
      </w:pPr>
      <w:bookmarkStart w:id="0" w:name="_Hlk124784961"/>
    </w:p>
    <w:p>
      <w:pPr>
        <w:jc w:val="center"/>
        <w:rPr>
          <w:rStyle w:val="4"/>
          <w:rFonts w:ascii="Arial" w:hAnsi="Arial" w:cs="Arial"/>
          <w:sz w:val="24"/>
          <w:szCs w:val="24"/>
          <w:shd w:val="clear" w:color="auto" w:fill="FFFFFF"/>
        </w:rPr>
      </w:pPr>
      <w:r>
        <w:rPr>
          <w:rStyle w:val="4"/>
          <w:rFonts w:ascii="Arial" w:hAnsi="Arial" w:cs="Arial"/>
          <w:sz w:val="24"/>
          <w:szCs w:val="24"/>
          <w:shd w:val="clear" w:color="auto" w:fill="FFFFFF"/>
        </w:rPr>
        <w:t>DOCUMENTO DE FORMALIZAÇÃO DA DEMANDA</w:t>
      </w:r>
    </w:p>
    <w:p>
      <w:pPr>
        <w:pStyle w:val="12"/>
        <w:shd w:val="clear" w:color="auto" w:fill="FFFFFF"/>
        <w:spacing w:before="0" w:beforeAutospacing="0" w:after="0" w:afterAutospacing="0"/>
        <w:jc w:val="center"/>
        <w:textAlignment w:val="baseline"/>
        <w:rPr>
          <w:rStyle w:val="4"/>
          <w:rFonts w:hint="default" w:ascii="Arial" w:hAnsi="Arial" w:eastAsia="Tahoma" w:cs="Arial"/>
          <w:lang w:val="pt-BR"/>
        </w:rPr>
      </w:pPr>
      <w:r>
        <w:rPr>
          <w:rStyle w:val="4"/>
          <w:rFonts w:hint="default" w:ascii="Arial" w:hAnsi="Arial" w:eastAsia="Tahoma" w:cs="Arial"/>
          <w:lang w:val="pt-BR"/>
        </w:rPr>
        <w:t>LEI FEDERAL N° 14.133/2021</w:t>
      </w:r>
    </w:p>
    <w:p>
      <w:pPr>
        <w:pStyle w:val="12"/>
        <w:shd w:val="clear" w:color="auto" w:fill="FFFFFF"/>
        <w:spacing w:before="0" w:beforeAutospacing="0" w:after="0" w:afterAutospacing="0"/>
        <w:jc w:val="center"/>
        <w:textAlignment w:val="baseline"/>
        <w:rPr>
          <w:rStyle w:val="4"/>
          <w:rFonts w:hint="default" w:ascii="Arial" w:hAnsi="Arial" w:eastAsia="Tahoma" w:cs="Arial"/>
          <w:lang w:val="pt-BR"/>
        </w:rPr>
      </w:pPr>
      <w:r>
        <w:rPr>
          <w:rStyle w:val="4"/>
          <w:rFonts w:hint="default" w:ascii="Arial" w:hAnsi="Arial" w:eastAsia="Tahoma" w:cs="Arial"/>
          <w:lang w:val="pt-BR"/>
        </w:rPr>
        <w:t>DECRETO MUNICIPAL 021/2023</w:t>
      </w:r>
    </w:p>
    <w:p>
      <w:pPr>
        <w:jc w:val="both"/>
        <w:rPr>
          <w:rFonts w:ascii="Arial" w:hAnsi="Arial" w:eastAsia="Times New Roman" w:cs="Arial"/>
          <w:b/>
          <w:bCs/>
          <w:sz w:val="24"/>
          <w:szCs w:val="24"/>
          <w:lang w:val="pt-BR" w:eastAsia="pt-B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ind w:left="0" w:firstLine="0"/>
        <w:jc w:val="both"/>
        <w:rPr>
          <w:rFonts w:hint="default" w:ascii="Arial" w:hAnsi="Arial" w:eastAsia="Times New Roman" w:cs="Arial"/>
          <w:b/>
          <w:bCs/>
          <w:sz w:val="24"/>
          <w:szCs w:val="24"/>
          <w:lang w:val="en-US" w:eastAsia="pt-BR"/>
        </w:rPr>
      </w:pPr>
      <w:r>
        <w:rPr>
          <w:rFonts w:ascii="Arial" w:hAnsi="Arial" w:eastAsia="Times New Roman" w:cs="Arial"/>
          <w:b/>
          <w:bCs/>
          <w:sz w:val="24"/>
          <w:szCs w:val="24"/>
          <w:lang w:val="pt-BR" w:eastAsia="pt-BR"/>
        </w:rPr>
        <w:t>Unidade Requisitante Setor/Depto/Secretaria</w:t>
      </w:r>
      <w:r>
        <w:rPr>
          <w:rFonts w:hint="default" w:ascii="Arial" w:hAnsi="Arial" w:eastAsia="Times New Roman" w:cs="Arial"/>
          <w:b/>
          <w:bCs/>
          <w:sz w:val="24"/>
          <w:szCs w:val="24"/>
          <w:lang w:val="en-US" w:eastAsia="pt-BR"/>
        </w:rPr>
        <w:t>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ind w:left="0" w:firstLine="0"/>
        <w:jc w:val="both"/>
        <w:rPr>
          <w:rStyle w:val="4"/>
          <w:rFonts w:hint="default" w:ascii="Arial" w:hAnsi="Arial" w:cs="Arial"/>
          <w:b w:val="0"/>
          <w:bCs w:val="0"/>
          <w:i/>
          <w:iCs/>
          <w:color w:val="auto"/>
          <w:sz w:val="22"/>
          <w:szCs w:val="22"/>
          <w:shd w:val="clear" w:color="auto" w:fill="FFFFFF"/>
          <w:lang w:val="pt-BR"/>
        </w:rPr>
      </w:pPr>
      <w:r>
        <w:rPr>
          <w:rStyle w:val="4"/>
          <w:rFonts w:hint="default" w:ascii="Arial" w:hAnsi="Arial" w:cs="Arial"/>
          <w:b w:val="0"/>
          <w:bCs w:val="0"/>
          <w:i/>
          <w:iCs/>
          <w:color w:val="auto"/>
          <w:sz w:val="22"/>
          <w:szCs w:val="22"/>
          <w:shd w:val="clear" w:color="auto" w:fill="FFFFFF"/>
          <w:lang w:val="pt-BR"/>
        </w:rPr>
        <w:t>Secretaria Municipal de Infraestrutura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ind w:left="0" w:firstLine="0"/>
        <w:jc w:val="both"/>
        <w:rPr>
          <w:rStyle w:val="4"/>
          <w:rFonts w:hint="default" w:ascii="Arial" w:hAnsi="Arial" w:cs="Arial"/>
          <w:color w:val="auto"/>
          <w:sz w:val="24"/>
          <w:szCs w:val="24"/>
          <w:shd w:val="clear" w:color="auto" w:fill="FFFFFF"/>
          <w:lang w:val="pt-B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ind w:left="0" w:firstLine="0"/>
        <w:jc w:val="both"/>
        <w:rPr>
          <w:rStyle w:val="4"/>
          <w:rFonts w:hint="default"/>
          <w:color w:val="auto"/>
          <w:shd w:val="clear" w:color="auto" w:fill="FFFFFF"/>
          <w:lang w:val="pt-BR"/>
        </w:rPr>
      </w:pPr>
      <w:r>
        <w:rPr>
          <w:rStyle w:val="4"/>
          <w:color w:val="auto"/>
          <w:shd w:val="clear" w:color="auto" w:fill="FFFFFF"/>
        </w:rPr>
        <w:t>Servidor responsável pela Requisição</w:t>
      </w:r>
      <w:r>
        <w:rPr>
          <w:rStyle w:val="4"/>
          <w:rFonts w:hint="default"/>
          <w:color w:val="auto"/>
          <w:shd w:val="clear" w:color="auto" w:fill="FFFFFF"/>
          <w:lang w:val="pt-BR"/>
        </w:rPr>
        <w:t>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ind w:left="0" w:firstLine="0"/>
        <w:jc w:val="both"/>
        <w:rPr>
          <w:rFonts w:hint="default" w:ascii="Arial" w:hAnsi="Arial" w:eastAsia="Times New Roman" w:cs="Arial"/>
          <w:b w:val="0"/>
          <w:bCs w:val="0"/>
          <w:i/>
          <w:iCs/>
          <w:color w:val="auto"/>
          <w:sz w:val="22"/>
          <w:szCs w:val="22"/>
          <w:highlight w:val="none"/>
          <w:u w:val="none"/>
          <w:lang w:val="en-US" w:eastAsia="pt-BR"/>
        </w:rPr>
      </w:pPr>
      <w:r>
        <w:rPr>
          <w:rFonts w:hint="default" w:ascii="Arial" w:hAnsi="Arial" w:eastAsia="Times New Roman" w:cs="Arial"/>
          <w:b w:val="0"/>
          <w:bCs w:val="0"/>
          <w:i/>
          <w:iCs/>
          <w:color w:val="auto"/>
          <w:sz w:val="22"/>
          <w:szCs w:val="22"/>
          <w:highlight w:val="none"/>
          <w:u w:val="none"/>
          <w:lang w:val="en-US" w:eastAsia="pt-BR"/>
        </w:rPr>
        <w:t>Flávio Inácio Schmitz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ind w:left="0" w:firstLine="0"/>
        <w:jc w:val="both"/>
        <w:rPr>
          <w:rFonts w:hint="default" w:ascii="Arial" w:hAnsi="Arial" w:eastAsia="Times New Roman" w:cs="Arial"/>
          <w:b w:val="0"/>
          <w:bCs w:val="0"/>
          <w:i/>
          <w:iCs/>
          <w:color w:val="auto"/>
          <w:sz w:val="22"/>
          <w:szCs w:val="22"/>
          <w:highlight w:val="yellow"/>
          <w:u w:val="none"/>
          <w:lang w:val="en-US" w:eastAsia="pt-BR"/>
        </w:rPr>
      </w:pPr>
    </w:p>
    <w:p>
      <w:pPr>
        <w:pStyle w:val="11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/>
        <w:spacing w:before="0"/>
        <w:ind w:left="0" w:firstLine="0"/>
        <w:jc w:val="both"/>
        <w:rPr>
          <w:rFonts w:ascii="Arial" w:hAnsi="Arial" w:eastAsia="Times New Roman" w:cs="Arial"/>
          <w:b/>
          <w:bCs/>
          <w:color w:val="auto"/>
          <w:sz w:val="24"/>
          <w:szCs w:val="24"/>
          <w:lang w:val="pt-BR" w:eastAsia="pt-BR"/>
        </w:rPr>
      </w:pPr>
      <w:r>
        <w:rPr>
          <w:rFonts w:ascii="Arial" w:hAnsi="Arial" w:eastAsia="Times New Roman" w:cs="Arial"/>
          <w:b/>
          <w:bCs/>
          <w:color w:val="auto"/>
          <w:sz w:val="24"/>
          <w:szCs w:val="24"/>
          <w:lang w:val="pt-BR" w:eastAsia="pt-BR"/>
        </w:rPr>
        <w:t>Objeto</w:t>
      </w:r>
      <w:r>
        <w:rPr>
          <w:rFonts w:hint="default" w:ascii="Arial" w:hAnsi="Arial" w:eastAsia="Times New Roman" w:cs="Arial"/>
          <w:b/>
          <w:bCs/>
          <w:color w:val="auto"/>
          <w:sz w:val="24"/>
          <w:szCs w:val="24"/>
          <w:lang w:val="en-US" w:eastAsia="pt-BR"/>
        </w:rPr>
        <w:t>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ind w:left="0" w:firstLine="708" w:firstLineChars="0"/>
        <w:jc w:val="both"/>
        <w:rPr>
          <w:rFonts w:hint="default" w:ascii="Arial" w:hAnsi="Arial" w:cs="Arial"/>
          <w:i/>
          <w:iCs/>
          <w:color w:val="000000"/>
          <w:sz w:val="22"/>
          <w:szCs w:val="22"/>
          <w:lang w:val="pt-BR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C</w:t>
      </w:r>
      <w:r>
        <w:rPr>
          <w:rFonts w:hint="default" w:ascii="Arial" w:hAnsi="Arial" w:cs="Arial"/>
          <w:i/>
          <w:iCs/>
          <w:color w:val="000000"/>
          <w:sz w:val="22"/>
          <w:szCs w:val="22"/>
          <w:lang w:val="pt-BR"/>
        </w:rPr>
        <w:t>ontratação de empresa para execução dos serviços de roçadas de vegetação, podas e abates de árvores em estradas, ruas, vias e passeios públicos, bem como as localizadas nos imóveis públicos (praças, creches, escolas e demais espaços/prédios públicos), principalmente aquelas localizadas próximas à rede elétrica de distribuição da Concessionária e ou ramais particulares. Compreendem os serviços rotineiros de roçada de vegetação, poda de arbustos e de árvores em geral, inclusive árvores de grande porte, bem como seu eventual corte e/ou remoção definitiva, na eventualidade de que a eliminação se faça necessária durante a vigência do contrato, com fornecimento e utilização de ferramentas específicas para a realização de cada serviço.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ind w:left="0" w:firstLine="0"/>
        <w:jc w:val="both"/>
        <w:rPr>
          <w:rFonts w:hint="default" w:ascii="Arial" w:hAnsi="Arial" w:cs="Arial"/>
          <w:i/>
          <w:iCs/>
          <w:color w:val="000000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ind w:left="0" w:firstLine="0"/>
        <w:jc w:val="both"/>
        <w:rPr>
          <w:rFonts w:hint="default" w:ascii="Arial" w:hAnsi="Arial" w:eastAsia="Times New Roman" w:cs="Arial"/>
          <w:b/>
          <w:bCs/>
          <w:color w:val="auto"/>
          <w:sz w:val="24"/>
          <w:szCs w:val="24"/>
          <w:highlight w:val="none"/>
          <w:lang w:val="en-US" w:eastAsia="pt-BR"/>
        </w:rPr>
      </w:pPr>
      <w:r>
        <w:rPr>
          <w:rFonts w:hint="default" w:ascii="Arial" w:hAnsi="Arial" w:cs="Arial"/>
          <w:b/>
          <w:bCs/>
          <w:color w:val="000000"/>
          <w:sz w:val="24"/>
          <w:szCs w:val="24"/>
          <w:highlight w:val="none"/>
          <w:lang w:val="pt-BR"/>
        </w:rPr>
        <w:t xml:space="preserve">2 - </w:t>
      </w:r>
      <w:r>
        <w:rPr>
          <w:rFonts w:hint="default" w:ascii="Arial" w:hAnsi="Arial" w:eastAsia="Times New Roman" w:cs="Arial"/>
          <w:b/>
          <w:bCs/>
          <w:color w:val="auto"/>
          <w:sz w:val="24"/>
          <w:szCs w:val="24"/>
          <w:highlight w:val="none"/>
          <w:lang w:val="en-US" w:eastAsia="pt-BR"/>
        </w:rPr>
        <w:t>Quantitativos:</w:t>
      </w:r>
    </w:p>
    <w:tbl>
      <w:tblPr>
        <w:tblStyle w:val="3"/>
        <w:tblW w:w="4995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563"/>
        <w:gridCol w:w="816"/>
        <w:gridCol w:w="4901"/>
        <w:gridCol w:w="937"/>
        <w:gridCol w:w="984"/>
        <w:gridCol w:w="10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6"/>
                <w:szCs w:val="16"/>
              </w:rPr>
              <w:t>Lote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6"/>
                <w:szCs w:val="16"/>
              </w:rPr>
              <w:t>Item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6"/>
                <w:szCs w:val="16"/>
              </w:rPr>
              <w:t>Qtd.</w:t>
            </w:r>
          </w:p>
        </w:tc>
        <w:tc>
          <w:tcPr>
            <w:tcW w:w="2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6"/>
                <w:szCs w:val="16"/>
              </w:rPr>
              <w:t>Descrição objeto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6"/>
                <w:szCs w:val="16"/>
              </w:rPr>
              <w:t>UNIDADE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</w:rPr>
              <w:t>V</w:t>
            </w: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ALOR</w:t>
            </w:r>
            <w:r>
              <w:rPr>
                <w:rFonts w:hint="default" w:ascii="Arial" w:hAnsi="Arial" w:cs="Arial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MÁXIMO UNITÁRIO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</w:rPr>
              <w:t>V</w:t>
            </w: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ALOR</w:t>
            </w:r>
            <w:r>
              <w:rPr>
                <w:rFonts w:hint="default" w:ascii="Arial" w:hAnsi="Arial" w:cs="Arial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MÁXIMO POR LOTE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272" w:type="pct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</w:rPr>
              <w:t>0</w:t>
            </w: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1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6"/>
                <w:szCs w:val="16"/>
              </w:rPr>
              <w:t>1- 1.650</w:t>
            </w:r>
          </w:p>
        </w:tc>
        <w:tc>
          <w:tcPr>
            <w:tcW w:w="2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both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6"/>
                <w:szCs w:val="16"/>
              </w:rPr>
              <w:t>Auxiliar de eletricista horista com encargos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6"/>
                <w:szCs w:val="16"/>
              </w:rPr>
              <w:t>HORA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</w:rPr>
              <w:t xml:space="preserve">R$ </w:t>
            </w: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52,27</w:t>
            </w:r>
          </w:p>
        </w:tc>
        <w:tc>
          <w:tcPr>
            <w:tcW w:w="53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R$347,42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272" w:type="pct"/>
            <w:vMerge w:val="continue"/>
            <w:tcBorders>
              <w:lef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jc w:val="center"/>
              <w:rPr>
                <w:rFonts w:hint="default" w:ascii="Arial" w:hAnsi="Arial" w:cs="Arial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6"/>
                <w:szCs w:val="16"/>
              </w:rPr>
              <w:t>1- 1.650</w:t>
            </w:r>
          </w:p>
        </w:tc>
        <w:tc>
          <w:tcPr>
            <w:tcW w:w="2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both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6"/>
                <w:szCs w:val="16"/>
              </w:rPr>
              <w:t>Eletricista instalador horista com encargos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6"/>
                <w:szCs w:val="16"/>
              </w:rPr>
              <w:t>HORA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</w:rPr>
              <w:t xml:space="preserve">R$ </w:t>
            </w: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62,83</w:t>
            </w:r>
          </w:p>
        </w:tc>
        <w:tc>
          <w:tcPr>
            <w:tcW w:w="53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default" w:ascii="Arial" w:hAnsi="Arial" w:cs="Arial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272" w:type="pct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jc w:val="center"/>
              <w:rPr>
                <w:rFonts w:hint="default" w:ascii="Arial" w:hAnsi="Arial" w:cs="Arial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6"/>
                <w:szCs w:val="16"/>
              </w:rPr>
              <w:t>1- 1.650</w:t>
            </w:r>
          </w:p>
        </w:tc>
        <w:tc>
          <w:tcPr>
            <w:tcW w:w="2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both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6"/>
                <w:szCs w:val="16"/>
              </w:rPr>
              <w:t>Caminhão com cesto aéreo isolado para 30 KV para serviços de poda com alcance mínimo de 13 metros – incluso ferramental, equipamentos e motorista/ operador.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6"/>
                <w:szCs w:val="16"/>
              </w:rPr>
              <w:t>HORA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</w:rPr>
              <w:t xml:space="preserve">R$ </w:t>
            </w: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232,32</w:t>
            </w:r>
          </w:p>
        </w:tc>
        <w:tc>
          <w:tcPr>
            <w:tcW w:w="53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default" w:ascii="Arial" w:hAnsi="Arial" w:cs="Arial"/>
                <w:sz w:val="16"/>
                <w:szCs w:val="16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ind w:leftChars="0"/>
        <w:jc w:val="both"/>
        <w:rPr>
          <w:rFonts w:ascii="Arial" w:hAnsi="Arial" w:cs="Arial"/>
          <w:b w:val="0"/>
          <w:bCs w:val="0"/>
          <w:i/>
          <w:iCs/>
          <w:color w:val="000000"/>
          <w:sz w:val="22"/>
          <w:szCs w:val="22"/>
        </w:rPr>
      </w:pP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/>
        <w:ind w:leftChars="0"/>
        <w:jc w:val="both"/>
        <w:textAlignment w:val="baseline"/>
        <w:rPr>
          <w:rFonts w:ascii="Arial" w:hAnsi="Arial" w:eastAsia="Times New Roman" w:cs="Arial"/>
          <w:b/>
          <w:bCs/>
          <w:color w:val="auto"/>
          <w:sz w:val="24"/>
          <w:szCs w:val="24"/>
          <w:lang w:val="pt-BR" w:eastAsia="pt-BR"/>
        </w:rPr>
      </w:pPr>
      <w:r>
        <w:rPr>
          <w:rFonts w:hint="default" w:ascii="Arial" w:hAnsi="Arial" w:eastAsia="Times New Roman" w:cs="Arial"/>
          <w:b/>
          <w:bCs/>
          <w:color w:val="auto"/>
          <w:sz w:val="24"/>
          <w:szCs w:val="24"/>
          <w:lang w:val="en-US" w:eastAsia="pt-BR"/>
        </w:rPr>
        <w:t xml:space="preserve">3 - </w:t>
      </w:r>
      <w:r>
        <w:rPr>
          <w:rFonts w:ascii="Arial" w:hAnsi="Arial" w:eastAsia="Times New Roman" w:cs="Arial"/>
          <w:b/>
          <w:bCs/>
          <w:color w:val="auto"/>
          <w:sz w:val="24"/>
          <w:szCs w:val="24"/>
          <w:lang w:val="pt-BR" w:eastAsia="pt-BR"/>
        </w:rPr>
        <w:t>Justificativa</w:t>
      </w:r>
      <w:r>
        <w:rPr>
          <w:rFonts w:hint="default" w:ascii="Arial" w:hAnsi="Arial" w:eastAsia="Times New Roman" w:cs="Arial"/>
          <w:b/>
          <w:bCs/>
          <w:color w:val="auto"/>
          <w:sz w:val="24"/>
          <w:szCs w:val="24"/>
          <w:lang w:val="en-US" w:eastAsia="pt-BR"/>
        </w:rPr>
        <w:t>: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/>
        <w:ind w:left="0" w:firstLine="708" w:firstLineChars="0"/>
        <w:jc w:val="both"/>
        <w:textAlignment w:val="baseline"/>
        <w:rPr>
          <w:rFonts w:hint="default" w:ascii="Arial" w:hAnsi="Arial" w:eastAsia="Times New Roman" w:cs="Arial"/>
          <w:b w:val="0"/>
          <w:bCs w:val="0"/>
          <w:i/>
          <w:iCs/>
          <w:color w:val="auto"/>
          <w:sz w:val="22"/>
          <w:szCs w:val="22"/>
          <w:u w:val="none"/>
          <w:lang w:val="en-US" w:eastAsia="pt-BR"/>
        </w:rPr>
      </w:pPr>
      <w:r>
        <w:rPr>
          <w:rFonts w:hint="default" w:ascii="Arial" w:hAnsi="Arial" w:eastAsia="Times New Roman" w:cs="Arial"/>
          <w:b w:val="0"/>
          <w:bCs w:val="0"/>
          <w:i/>
          <w:iCs/>
          <w:color w:val="auto"/>
          <w:sz w:val="22"/>
          <w:szCs w:val="22"/>
          <w:u w:val="none"/>
          <w:lang w:val="en-US" w:eastAsia="pt-BR"/>
        </w:rPr>
        <w:t>A poda é uma das mais importantes e imprescindíveis práticas de manejo da arborização de vias públicas, para possibilitar a compatibilização dos vegetais com outros elementos urbanos (fiações aéreas, placas de sinalização, luminárias, semáforos, entre outros), bem como para melhorar a aparência, corrigir formações indevidas e retirar galhos secos, danificados ou doentes que podem causar danos às pessoas e propriedades.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/>
        <w:ind w:left="0" w:firstLine="708" w:firstLineChars="0"/>
        <w:jc w:val="both"/>
        <w:textAlignment w:val="baseline"/>
        <w:rPr>
          <w:rFonts w:hint="default" w:ascii="Arial" w:hAnsi="Arial" w:eastAsia="Times New Roman" w:cs="Arial"/>
          <w:b w:val="0"/>
          <w:bCs w:val="0"/>
          <w:i/>
          <w:iCs/>
          <w:color w:val="auto"/>
          <w:sz w:val="22"/>
          <w:szCs w:val="22"/>
          <w:u w:val="none"/>
          <w:lang w:val="en-US" w:eastAsia="pt-BR"/>
        </w:rPr>
      </w:pPr>
      <w:r>
        <w:rPr>
          <w:rFonts w:hint="default" w:ascii="Arial" w:hAnsi="Arial" w:eastAsia="Times New Roman" w:cs="Arial"/>
          <w:b w:val="0"/>
          <w:bCs w:val="0"/>
          <w:i/>
          <w:iCs/>
          <w:color w:val="auto"/>
          <w:sz w:val="22"/>
          <w:szCs w:val="22"/>
          <w:u w:val="none"/>
          <w:lang w:val="en-US" w:eastAsia="pt-BR"/>
        </w:rPr>
        <w:t>É de caráter notório a existência de vegetação assim como árvores de médio e grande porte com a rede elétrica próxima às mesmas, sendo que o Município possui acordo firmado com a Concessionária RGE para executar podas, abates de árvores e limpeza de faixas nas redes de distribuição.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/>
        <w:ind w:left="0" w:firstLine="708" w:firstLineChars="0"/>
        <w:jc w:val="both"/>
        <w:textAlignment w:val="baseline"/>
        <w:rPr>
          <w:rFonts w:hint="default" w:ascii="Arial" w:hAnsi="Arial" w:eastAsia="Times New Roman" w:cs="Arial"/>
          <w:b w:val="0"/>
          <w:bCs w:val="0"/>
          <w:i/>
          <w:iCs/>
          <w:color w:val="auto"/>
          <w:sz w:val="22"/>
          <w:szCs w:val="22"/>
          <w:u w:val="none"/>
          <w:lang w:val="en-US" w:eastAsia="pt-BR"/>
        </w:rPr>
      </w:pPr>
      <w:r>
        <w:rPr>
          <w:rFonts w:hint="default" w:ascii="Arial" w:hAnsi="Arial" w:eastAsia="Times New Roman" w:cs="Arial"/>
          <w:b w:val="0"/>
          <w:bCs w:val="0"/>
          <w:i/>
          <w:iCs/>
          <w:color w:val="auto"/>
          <w:sz w:val="22"/>
          <w:szCs w:val="22"/>
          <w:u w:val="none"/>
          <w:lang w:val="en-US" w:eastAsia="pt-BR"/>
        </w:rPr>
        <w:t>A eficiência nos serviços de poda é obtida com a aplicação de mão de obra especializada, responsável pela sua execução e com a utilização de ferramentas e equipamentos apropriados, que devem estar em condições satisfatórias de uso e de acordo com as Normas Técnicas aplicáveis.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/>
        <w:ind w:left="0" w:firstLine="708" w:firstLineChars="0"/>
        <w:jc w:val="both"/>
        <w:textAlignment w:val="baseline"/>
        <w:rPr>
          <w:rFonts w:hint="default" w:ascii="Arial" w:hAnsi="Arial" w:eastAsia="Times New Roman" w:cs="Arial"/>
          <w:b w:val="0"/>
          <w:bCs w:val="0"/>
          <w:i/>
          <w:iCs/>
          <w:color w:val="auto"/>
          <w:sz w:val="22"/>
          <w:szCs w:val="22"/>
          <w:u w:val="none"/>
          <w:lang w:val="en-US" w:eastAsia="pt-BR"/>
        </w:rPr>
      </w:pPr>
      <w:r>
        <w:rPr>
          <w:rFonts w:hint="default" w:ascii="Arial" w:hAnsi="Arial" w:eastAsia="Times New Roman" w:cs="Arial"/>
          <w:b w:val="0"/>
          <w:bCs w:val="0"/>
          <w:i/>
          <w:iCs/>
          <w:color w:val="auto"/>
          <w:sz w:val="22"/>
          <w:szCs w:val="22"/>
          <w:u w:val="none"/>
          <w:lang w:val="en-US" w:eastAsia="pt-BR"/>
        </w:rPr>
        <w:t>Considerando então, que tal atividade requer a utilização de ferramentas e equipamentos específicos e que poderá se tornar perigosa aos profissionais executantes, necessitando assim de acompanhamento técnico e orientação adequada de engenheiro eletricista pertencente ao corpo técnico da contratada, onde o mesmo deverá instruir a equipe executante no sentido de eventual isolamento e/ou desligamento da rede elétrica quando julgar necessário assim como demais procedimentos relacionados atendendo as Normativas de Segurança aos diretamente envolvidos e também a terceiros. Qualquer tipo de intervenção, envolvendo a rede elétrica deverá ser providenciada, ajustada e programada pela Contratada junto à Concessionária de Energia Elétrica local.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/>
        <w:ind w:left="0" w:firstLine="708" w:firstLineChars="0"/>
        <w:jc w:val="both"/>
        <w:textAlignment w:val="baseline"/>
        <w:rPr>
          <w:rFonts w:hint="default" w:ascii="Arial" w:hAnsi="Arial" w:eastAsia="Times New Roman" w:cs="Arial"/>
          <w:b w:val="0"/>
          <w:bCs w:val="0"/>
          <w:i/>
          <w:iCs/>
          <w:color w:val="auto"/>
          <w:sz w:val="22"/>
          <w:szCs w:val="22"/>
          <w:highlight w:val="none"/>
          <w:u w:val="none"/>
          <w:lang w:val="en-US" w:eastAsia="pt-BR"/>
        </w:rPr>
      </w:pPr>
      <w:r>
        <w:rPr>
          <w:rFonts w:hint="default" w:ascii="Arial" w:hAnsi="Arial" w:eastAsia="Times New Roman" w:cs="Arial"/>
          <w:b w:val="0"/>
          <w:bCs w:val="0"/>
          <w:i/>
          <w:iCs/>
          <w:color w:val="auto"/>
          <w:sz w:val="22"/>
          <w:szCs w:val="22"/>
          <w:u w:val="none"/>
          <w:lang w:val="en-US" w:eastAsia="pt-BR"/>
        </w:rPr>
        <w:t>A não execução destes serviços no acoplamento urbano proporciona gastos provindos de acidentes e eventos como quedas de galhos secos sobre veículos e pedestres, interferência em placas, fachadas, telhados e principalmente interrupções constantes no fornecimento de energia elét</w:t>
      </w:r>
      <w:r>
        <w:rPr>
          <w:rFonts w:hint="default" w:ascii="Arial" w:hAnsi="Arial" w:eastAsia="Times New Roman" w:cs="Arial"/>
          <w:b w:val="0"/>
          <w:bCs w:val="0"/>
          <w:i/>
          <w:iCs/>
          <w:color w:val="auto"/>
          <w:sz w:val="22"/>
          <w:szCs w:val="22"/>
          <w:highlight w:val="none"/>
          <w:u w:val="none"/>
          <w:lang w:val="en-US" w:eastAsia="pt-BR"/>
        </w:rPr>
        <w:t>rica aos moradores.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/>
        <w:ind w:left="0" w:firstLine="0"/>
        <w:jc w:val="both"/>
        <w:textAlignment w:val="baseline"/>
        <w:rPr>
          <w:rFonts w:hint="default" w:ascii="Arial" w:hAnsi="Arial" w:eastAsia="Times New Roman" w:cs="Arial"/>
          <w:b w:val="0"/>
          <w:bCs w:val="0"/>
          <w:i/>
          <w:iCs/>
          <w:color w:val="auto"/>
          <w:sz w:val="22"/>
          <w:szCs w:val="22"/>
          <w:highlight w:val="none"/>
          <w:u w:val="none"/>
          <w:lang w:val="en-US" w:eastAsia="pt-BR"/>
        </w:rPr>
      </w:pP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/>
        <w:ind w:leftChars="0"/>
        <w:jc w:val="both"/>
        <w:textAlignment w:val="baseline"/>
        <w:rPr>
          <w:rFonts w:ascii="Arial" w:hAnsi="Arial" w:eastAsia="Times New Roman" w:cs="Arial"/>
          <w:b/>
          <w:bCs/>
          <w:color w:val="auto"/>
          <w:sz w:val="24"/>
          <w:szCs w:val="24"/>
          <w:highlight w:val="none"/>
          <w:lang w:val="pt-BR" w:eastAsia="pt-BR"/>
        </w:rPr>
      </w:pPr>
      <w:r>
        <w:rPr>
          <w:rFonts w:hint="default" w:ascii="Arial" w:hAnsi="Arial" w:eastAsia="Times New Roman" w:cs="Arial"/>
          <w:b/>
          <w:bCs/>
          <w:color w:val="auto"/>
          <w:sz w:val="24"/>
          <w:szCs w:val="24"/>
          <w:highlight w:val="none"/>
          <w:lang w:val="en-US" w:eastAsia="pt-BR"/>
        </w:rPr>
        <w:t>4 - Prazos (inicial e final):</w:t>
      </w:r>
    </w:p>
    <w:p>
      <w:pPr>
        <w:pStyle w:val="7"/>
        <w:numPr>
          <w:ilvl w:val="0"/>
          <w:numId w:val="0"/>
        </w:numPr>
        <w:spacing w:before="0" w:beforeAutospacing="0" w:after="0" w:afterAutospacing="0"/>
        <w:ind w:leftChars="0"/>
        <w:jc w:val="both"/>
        <w:rPr>
          <w:rFonts w:hint="default" w:ascii="Arial" w:hAnsi="Arial" w:cs="Arial"/>
          <w:i/>
          <w:iCs/>
          <w:color w:val="000000"/>
          <w:sz w:val="22"/>
          <w:szCs w:val="22"/>
          <w:highlight w:val="none"/>
          <w:shd w:val="clear" w:fill="FFFFFF"/>
          <w:lang w:val="pt-BR"/>
        </w:rPr>
      </w:pPr>
      <w:r>
        <w:rPr>
          <w:rFonts w:hint="default" w:ascii="Arial" w:hAnsi="Arial" w:cs="Arial"/>
          <w:i/>
          <w:iCs/>
          <w:color w:val="000000"/>
          <w:sz w:val="22"/>
          <w:szCs w:val="22"/>
          <w:highlight w:val="none"/>
          <w:shd w:val="clear" w:fill="FFFFFF"/>
          <w:lang w:val="pt-BR"/>
        </w:rPr>
        <w:t>Em se tratando de Registro de Preços, o p</w:t>
      </w:r>
      <w:r>
        <w:rPr>
          <w:rFonts w:ascii="Arial" w:hAnsi="Arial" w:eastAsia="SimSun" w:cs="Arial"/>
          <w:i/>
          <w:iCs/>
          <w:caps w:val="0"/>
          <w:color w:val="000000"/>
          <w:spacing w:val="0"/>
          <w:sz w:val="22"/>
          <w:szCs w:val="22"/>
          <w:highlight w:val="none"/>
        </w:rPr>
        <w:t>razo de vigência da ata de registro de preços será de 1 (um) ano e poderá ser prorrogado, por igual período, desde que comprovado o preço vantajoso</w:t>
      </w:r>
      <w:r>
        <w:rPr>
          <w:rFonts w:hint="default" w:ascii="Arial" w:hAnsi="Arial" w:eastAsia="SimSun" w:cs="Arial"/>
          <w:i/>
          <w:iCs/>
          <w:caps w:val="0"/>
          <w:color w:val="000000"/>
          <w:spacing w:val="0"/>
          <w:sz w:val="22"/>
          <w:szCs w:val="22"/>
          <w:highlight w:val="none"/>
          <w:lang w:val="pt-BR"/>
        </w:rPr>
        <w:t>, conforme disposto no Art. 84 da Lei 14.133/2021.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ind w:left="0" w:firstLine="0"/>
        <w:jc w:val="both"/>
        <w:rPr>
          <w:rFonts w:hint="default" w:ascii="Arial" w:hAnsi="Arial" w:eastAsia="Times New Roman" w:cs="Arial"/>
          <w:b w:val="0"/>
          <w:bCs w:val="0"/>
          <w:i/>
          <w:iCs/>
          <w:color w:val="auto"/>
          <w:sz w:val="22"/>
          <w:szCs w:val="22"/>
          <w:u w:val="none"/>
          <w:lang w:val="en-US" w:eastAsia="pt-BR"/>
        </w:rPr>
      </w:pP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/>
        <w:ind w:leftChars="0"/>
        <w:jc w:val="both"/>
        <w:textAlignment w:val="baseline"/>
        <w:rPr>
          <w:rFonts w:ascii="Arial" w:hAnsi="Arial" w:eastAsia="Times New Roman" w:cs="Arial"/>
          <w:b/>
          <w:bCs/>
          <w:color w:val="auto"/>
          <w:sz w:val="24"/>
          <w:szCs w:val="24"/>
          <w:lang w:val="pt-BR" w:eastAsia="pt-BR"/>
        </w:rPr>
      </w:pPr>
      <w:r>
        <w:rPr>
          <w:rFonts w:hint="default" w:ascii="Arial" w:hAnsi="Arial" w:eastAsia="Times New Roman" w:cs="Arial"/>
          <w:b/>
          <w:bCs/>
          <w:color w:val="auto"/>
          <w:sz w:val="24"/>
          <w:szCs w:val="24"/>
          <w:lang w:val="en-US" w:eastAsia="pt-BR"/>
        </w:rPr>
        <w:t>5 - Responsável pelo recebimento e fiscalização:</w:t>
      </w:r>
    </w:p>
    <w:bookmarkEnd w:id="0"/>
    <w:p>
      <w:pPr>
        <w:pStyle w:val="12"/>
        <w:shd w:val="clear" w:color="auto" w:fill="FFFFFF"/>
        <w:spacing w:before="0" w:beforeAutospacing="0" w:after="0" w:afterAutospacing="0"/>
        <w:jc w:val="both"/>
        <w:textAlignment w:val="baseline"/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15"/>
          <w:szCs w:val="15"/>
          <w:lang w:val="en-US"/>
        </w:rPr>
      </w:pPr>
      <w:r>
        <w:rPr>
          <w:rFonts w:hint="default" w:ascii="Arial" w:hAnsi="Arial" w:cs="Arial"/>
          <w:i/>
          <w:iCs/>
          <w:color w:val="auto"/>
          <w:sz w:val="22"/>
          <w:szCs w:val="22"/>
          <w:u w:val="none"/>
          <w:lang w:val="en-US" w:eastAsia="pt-BR"/>
        </w:rPr>
        <w:t>Vilmar Klering.</w:t>
      </w:r>
    </w:p>
    <w:p>
      <w:pPr>
        <w:pStyle w:val="12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eastAsia="SimSun" w:cs="Arial"/>
          <w:i w:val="0"/>
          <w:iCs w:val="0"/>
          <w:caps w:val="0"/>
          <w:color w:val="000000"/>
          <w:spacing w:val="0"/>
          <w:sz w:val="15"/>
          <w:szCs w:val="15"/>
        </w:rPr>
      </w:pPr>
    </w:p>
    <w:p>
      <w:pPr>
        <w:pStyle w:val="12"/>
        <w:shd w:val="clear" w:color="auto" w:fill="FFFFFF"/>
        <w:spacing w:before="0" w:beforeAutospacing="0" w:after="0" w:afterAutospacing="0"/>
        <w:jc w:val="center"/>
        <w:textAlignment w:val="baseline"/>
        <w:rPr>
          <w:rStyle w:val="4"/>
          <w:rFonts w:ascii="Arial" w:hAnsi="Arial" w:eastAsia="Tahoma" w:cs="Arial"/>
        </w:rPr>
      </w:pPr>
    </w:p>
    <w:p>
      <w:pPr>
        <w:pStyle w:val="12"/>
        <w:shd w:val="clear" w:color="auto" w:fill="FFFFFF"/>
        <w:spacing w:before="0" w:beforeAutospacing="0" w:after="0" w:afterAutospacing="0"/>
        <w:jc w:val="center"/>
        <w:textAlignment w:val="baseline"/>
        <w:rPr>
          <w:rStyle w:val="4"/>
          <w:rFonts w:ascii="Arial" w:hAnsi="Arial" w:eastAsia="Tahoma" w:cs="Arial"/>
        </w:rPr>
      </w:pPr>
    </w:p>
    <w:p>
      <w:pPr>
        <w:pStyle w:val="12"/>
        <w:shd w:val="clear" w:color="auto" w:fill="FFFFFF"/>
        <w:spacing w:before="0" w:beforeAutospacing="0" w:after="0" w:afterAutospacing="0"/>
        <w:jc w:val="center"/>
        <w:textAlignment w:val="baseline"/>
        <w:rPr>
          <w:rStyle w:val="4"/>
          <w:rFonts w:ascii="Arial" w:hAnsi="Arial" w:eastAsia="Tahoma" w:cs="Arial"/>
        </w:rPr>
      </w:pPr>
    </w:p>
    <w:p>
      <w:pPr>
        <w:pStyle w:val="12"/>
        <w:shd w:val="clear" w:color="auto" w:fill="FFFFFF"/>
        <w:spacing w:before="0" w:beforeAutospacing="0" w:after="0" w:afterAutospacing="0"/>
        <w:jc w:val="center"/>
        <w:textAlignment w:val="baseline"/>
        <w:rPr>
          <w:rStyle w:val="4"/>
          <w:rFonts w:ascii="Arial" w:hAnsi="Arial" w:eastAsia="Tahoma" w:cs="Arial"/>
        </w:rPr>
      </w:pPr>
    </w:p>
    <w:p>
      <w:pPr>
        <w:pStyle w:val="12"/>
        <w:shd w:val="clear" w:color="auto" w:fill="FFFFFF"/>
        <w:spacing w:before="0" w:beforeAutospacing="0" w:after="0" w:afterAutospacing="0"/>
        <w:jc w:val="center"/>
        <w:textAlignment w:val="baseline"/>
        <w:rPr>
          <w:rStyle w:val="4"/>
          <w:rFonts w:ascii="Arial" w:hAnsi="Arial" w:eastAsia="Tahoma" w:cs="Arial"/>
        </w:rPr>
      </w:pPr>
    </w:p>
    <w:p>
      <w:pPr>
        <w:pStyle w:val="12"/>
        <w:shd w:val="clear" w:color="auto" w:fill="FFFFFF"/>
        <w:spacing w:before="0" w:beforeAutospacing="0" w:after="0" w:afterAutospacing="0"/>
        <w:jc w:val="center"/>
        <w:textAlignment w:val="baseline"/>
        <w:rPr>
          <w:rStyle w:val="4"/>
          <w:rFonts w:ascii="Arial" w:hAnsi="Arial" w:eastAsia="Tahoma" w:cs="Arial"/>
        </w:rPr>
      </w:pPr>
    </w:p>
    <w:p>
      <w:pPr>
        <w:pStyle w:val="12"/>
        <w:shd w:val="clear" w:color="auto" w:fill="FFFFFF"/>
        <w:spacing w:before="0" w:beforeAutospacing="0" w:after="0" w:afterAutospacing="0"/>
        <w:jc w:val="center"/>
        <w:textAlignment w:val="baseline"/>
        <w:rPr>
          <w:rStyle w:val="4"/>
          <w:rFonts w:ascii="Arial" w:hAnsi="Arial" w:eastAsia="Tahoma" w:cs="Arial"/>
        </w:rPr>
      </w:pPr>
    </w:p>
    <w:p>
      <w:pPr>
        <w:pStyle w:val="12"/>
        <w:shd w:val="clear" w:color="auto" w:fill="FFFFFF"/>
        <w:spacing w:before="0" w:beforeAutospacing="0" w:after="0" w:afterAutospacing="0"/>
        <w:jc w:val="center"/>
        <w:textAlignment w:val="baseline"/>
        <w:rPr>
          <w:rStyle w:val="4"/>
          <w:rFonts w:ascii="Arial" w:hAnsi="Arial" w:eastAsia="Tahoma" w:cs="Arial"/>
        </w:rPr>
      </w:pPr>
    </w:p>
    <w:p>
      <w:pPr>
        <w:pStyle w:val="12"/>
        <w:shd w:val="clear" w:color="auto" w:fill="FFFFFF"/>
        <w:spacing w:before="0" w:beforeAutospacing="0" w:after="0" w:afterAutospacing="0"/>
        <w:jc w:val="center"/>
        <w:textAlignment w:val="baseline"/>
        <w:rPr>
          <w:rStyle w:val="4"/>
          <w:rFonts w:ascii="Arial" w:hAnsi="Arial" w:eastAsia="Tahoma" w:cs="Arial"/>
        </w:rPr>
      </w:pPr>
    </w:p>
    <w:p>
      <w:pPr>
        <w:pStyle w:val="12"/>
        <w:shd w:val="clear" w:color="auto" w:fill="FFFFFF"/>
        <w:spacing w:before="0" w:beforeAutospacing="0" w:after="0" w:afterAutospacing="0"/>
        <w:jc w:val="center"/>
        <w:textAlignment w:val="baseline"/>
        <w:rPr>
          <w:rStyle w:val="4"/>
          <w:rFonts w:ascii="Arial" w:hAnsi="Arial" w:eastAsia="Tahoma" w:cs="Arial"/>
        </w:rPr>
      </w:pPr>
    </w:p>
    <w:p>
      <w:pPr>
        <w:pStyle w:val="12"/>
        <w:shd w:val="clear" w:color="auto" w:fill="FFFFFF"/>
        <w:spacing w:before="0" w:beforeAutospacing="0" w:after="0" w:afterAutospacing="0"/>
        <w:jc w:val="center"/>
        <w:textAlignment w:val="baseline"/>
        <w:rPr>
          <w:rStyle w:val="4"/>
          <w:rFonts w:ascii="Arial" w:hAnsi="Arial" w:eastAsia="Tahoma" w:cs="Arial"/>
        </w:rPr>
      </w:pPr>
    </w:p>
    <w:p>
      <w:pPr>
        <w:pStyle w:val="12"/>
        <w:shd w:val="clear" w:color="auto" w:fill="FFFFFF"/>
        <w:spacing w:before="0" w:beforeAutospacing="0" w:after="0" w:afterAutospacing="0"/>
        <w:jc w:val="center"/>
        <w:textAlignment w:val="baseline"/>
        <w:rPr>
          <w:rStyle w:val="4"/>
          <w:rFonts w:ascii="Arial" w:hAnsi="Arial" w:eastAsia="Tahoma" w:cs="Arial"/>
        </w:rPr>
      </w:pPr>
    </w:p>
    <w:p>
      <w:pPr>
        <w:pStyle w:val="12"/>
        <w:shd w:val="clear" w:color="auto" w:fill="FFFFFF"/>
        <w:spacing w:before="0" w:beforeAutospacing="0" w:after="0" w:afterAutospacing="0"/>
        <w:jc w:val="center"/>
        <w:textAlignment w:val="baseline"/>
        <w:rPr>
          <w:rStyle w:val="4"/>
          <w:rFonts w:ascii="Arial" w:hAnsi="Arial" w:eastAsia="Tahoma" w:cs="Arial"/>
        </w:rPr>
      </w:pPr>
    </w:p>
    <w:p>
      <w:pPr>
        <w:pStyle w:val="12"/>
        <w:shd w:val="clear" w:color="auto" w:fill="FFFFFF"/>
        <w:spacing w:before="0" w:beforeAutospacing="0" w:after="0" w:afterAutospacing="0"/>
        <w:jc w:val="center"/>
        <w:textAlignment w:val="baseline"/>
        <w:rPr>
          <w:rStyle w:val="4"/>
          <w:rFonts w:ascii="Arial" w:hAnsi="Arial" w:eastAsia="Tahoma" w:cs="Arial"/>
        </w:rPr>
      </w:pPr>
    </w:p>
    <w:p>
      <w:pPr>
        <w:pStyle w:val="12"/>
        <w:shd w:val="clear" w:color="auto" w:fill="FFFFFF"/>
        <w:spacing w:before="0" w:beforeAutospacing="0" w:after="0" w:afterAutospacing="0"/>
        <w:jc w:val="center"/>
        <w:textAlignment w:val="baseline"/>
        <w:rPr>
          <w:rStyle w:val="4"/>
          <w:rFonts w:ascii="Arial" w:hAnsi="Arial" w:eastAsia="Tahoma" w:cs="Arial"/>
        </w:rPr>
      </w:pPr>
    </w:p>
    <w:p>
      <w:pPr>
        <w:pStyle w:val="12"/>
        <w:shd w:val="clear" w:color="auto" w:fill="FFFFFF"/>
        <w:spacing w:before="0" w:beforeAutospacing="0" w:after="0" w:afterAutospacing="0"/>
        <w:jc w:val="center"/>
        <w:textAlignment w:val="baseline"/>
        <w:rPr>
          <w:rStyle w:val="4"/>
          <w:rFonts w:ascii="Arial" w:hAnsi="Arial" w:eastAsia="Tahoma" w:cs="Arial"/>
        </w:rPr>
      </w:pPr>
    </w:p>
    <w:p>
      <w:pPr>
        <w:pStyle w:val="12"/>
        <w:shd w:val="clear" w:color="auto" w:fill="FFFFFF"/>
        <w:spacing w:before="0" w:beforeAutospacing="0" w:after="0" w:afterAutospacing="0"/>
        <w:jc w:val="center"/>
        <w:textAlignment w:val="baseline"/>
        <w:rPr>
          <w:rStyle w:val="4"/>
          <w:rFonts w:ascii="Arial" w:hAnsi="Arial" w:eastAsia="Tahoma" w:cs="Arial"/>
        </w:rPr>
      </w:pPr>
    </w:p>
    <w:p>
      <w:pPr>
        <w:pStyle w:val="12"/>
        <w:shd w:val="clear" w:color="auto" w:fill="FFFFFF"/>
        <w:spacing w:before="0" w:beforeAutospacing="0" w:after="0" w:afterAutospacing="0"/>
        <w:jc w:val="center"/>
        <w:textAlignment w:val="baseline"/>
        <w:rPr>
          <w:rStyle w:val="4"/>
          <w:rFonts w:ascii="Arial" w:hAnsi="Arial" w:eastAsia="Tahoma" w:cs="Arial"/>
        </w:rPr>
      </w:pPr>
    </w:p>
    <w:p>
      <w:pPr>
        <w:pStyle w:val="12"/>
        <w:shd w:val="clear" w:color="auto" w:fill="FFFFFF"/>
        <w:spacing w:before="0" w:beforeAutospacing="0" w:after="0" w:afterAutospacing="0"/>
        <w:jc w:val="center"/>
        <w:textAlignment w:val="baseline"/>
        <w:rPr>
          <w:rStyle w:val="4"/>
          <w:rFonts w:ascii="Arial" w:hAnsi="Arial" w:eastAsia="Tahoma" w:cs="Arial"/>
        </w:rPr>
      </w:pPr>
    </w:p>
    <w:p>
      <w:pPr>
        <w:pStyle w:val="12"/>
        <w:shd w:val="clear" w:color="auto" w:fill="FFFFFF"/>
        <w:spacing w:before="0" w:beforeAutospacing="0" w:after="0" w:afterAutospacing="0"/>
        <w:jc w:val="center"/>
        <w:textAlignment w:val="baseline"/>
        <w:rPr>
          <w:rStyle w:val="4"/>
          <w:rFonts w:ascii="Arial" w:hAnsi="Arial" w:eastAsia="Tahoma" w:cs="Arial"/>
        </w:rPr>
      </w:pPr>
    </w:p>
    <w:p>
      <w:pPr>
        <w:pStyle w:val="12"/>
        <w:shd w:val="clear" w:color="auto" w:fill="FFFFFF"/>
        <w:spacing w:before="0" w:beforeAutospacing="0" w:after="0" w:afterAutospacing="0"/>
        <w:jc w:val="center"/>
        <w:textAlignment w:val="baseline"/>
        <w:rPr>
          <w:rStyle w:val="4"/>
          <w:rFonts w:ascii="Arial" w:hAnsi="Arial" w:eastAsia="Tahoma" w:cs="Arial"/>
        </w:rPr>
      </w:pPr>
    </w:p>
    <w:p>
      <w:pPr>
        <w:pStyle w:val="12"/>
        <w:shd w:val="clear" w:color="auto" w:fill="FFFFFF"/>
        <w:spacing w:before="0" w:beforeAutospacing="0" w:after="0" w:afterAutospacing="0"/>
        <w:jc w:val="center"/>
        <w:textAlignment w:val="baseline"/>
        <w:rPr>
          <w:rStyle w:val="4"/>
          <w:rFonts w:ascii="Arial" w:hAnsi="Arial" w:eastAsia="Tahoma" w:cs="Arial"/>
        </w:rPr>
      </w:pPr>
    </w:p>
    <w:p>
      <w:pPr>
        <w:pStyle w:val="12"/>
        <w:shd w:val="clear" w:color="auto" w:fill="FFFFFF"/>
        <w:spacing w:before="0" w:beforeAutospacing="0" w:after="0" w:afterAutospacing="0"/>
        <w:jc w:val="center"/>
        <w:textAlignment w:val="baseline"/>
        <w:rPr>
          <w:rStyle w:val="4"/>
          <w:rFonts w:ascii="Arial" w:hAnsi="Arial" w:eastAsia="Tahoma" w:cs="Arial"/>
        </w:rPr>
      </w:pPr>
    </w:p>
    <w:p>
      <w:pPr>
        <w:pStyle w:val="12"/>
        <w:shd w:val="clear" w:color="auto" w:fill="FFFFFF"/>
        <w:spacing w:before="0" w:beforeAutospacing="0" w:after="0" w:afterAutospacing="0"/>
        <w:jc w:val="center"/>
        <w:textAlignment w:val="baseline"/>
        <w:rPr>
          <w:rStyle w:val="4"/>
          <w:rFonts w:ascii="Arial" w:hAnsi="Arial" w:eastAsia="Tahoma" w:cs="Arial"/>
        </w:rPr>
      </w:pPr>
    </w:p>
    <w:p>
      <w:pPr>
        <w:pStyle w:val="12"/>
        <w:shd w:val="clear" w:color="auto" w:fill="FFFFFF"/>
        <w:spacing w:before="0" w:beforeAutospacing="0" w:after="0" w:afterAutospacing="0"/>
        <w:jc w:val="center"/>
        <w:textAlignment w:val="baseline"/>
        <w:rPr>
          <w:rStyle w:val="4"/>
          <w:rFonts w:ascii="Arial" w:hAnsi="Arial" w:eastAsia="Tahoma" w:cs="Arial"/>
        </w:rPr>
      </w:pPr>
    </w:p>
    <w:p>
      <w:pPr>
        <w:pStyle w:val="12"/>
        <w:shd w:val="clear" w:color="auto" w:fill="FFFFFF"/>
        <w:spacing w:before="0" w:beforeAutospacing="0" w:after="0" w:afterAutospacing="0"/>
        <w:jc w:val="center"/>
        <w:textAlignment w:val="baseline"/>
        <w:rPr>
          <w:rStyle w:val="4"/>
          <w:rFonts w:ascii="Arial" w:hAnsi="Arial" w:eastAsia="Tahoma" w:cs="Arial"/>
        </w:rPr>
      </w:pPr>
    </w:p>
    <w:p>
      <w:pPr>
        <w:pStyle w:val="12"/>
        <w:shd w:val="clear" w:color="auto" w:fill="FFFFFF"/>
        <w:spacing w:before="0" w:beforeAutospacing="0" w:after="0" w:afterAutospacing="0"/>
        <w:jc w:val="center"/>
        <w:textAlignment w:val="baseline"/>
        <w:rPr>
          <w:rStyle w:val="4"/>
          <w:rFonts w:ascii="Arial" w:hAnsi="Arial" w:eastAsia="Tahoma" w:cs="Arial"/>
        </w:rPr>
      </w:pPr>
    </w:p>
    <w:p>
      <w:pPr>
        <w:pStyle w:val="12"/>
        <w:shd w:val="clear" w:color="auto" w:fill="FFFFFF"/>
        <w:spacing w:before="0" w:beforeAutospacing="0" w:after="0" w:afterAutospacing="0"/>
        <w:jc w:val="center"/>
        <w:textAlignment w:val="baseline"/>
        <w:rPr>
          <w:rStyle w:val="4"/>
          <w:rFonts w:ascii="Arial" w:hAnsi="Arial" w:eastAsia="Tahoma" w:cs="Arial"/>
        </w:rPr>
      </w:pPr>
    </w:p>
    <w:p>
      <w:pPr>
        <w:pStyle w:val="12"/>
        <w:shd w:val="clear" w:color="auto" w:fill="FFFFFF"/>
        <w:spacing w:before="0" w:beforeAutospacing="0" w:after="0" w:afterAutospacing="0"/>
        <w:jc w:val="center"/>
        <w:textAlignment w:val="baseline"/>
        <w:rPr>
          <w:rStyle w:val="4"/>
          <w:rFonts w:ascii="Arial" w:hAnsi="Arial" w:eastAsia="Tahoma" w:cs="Arial"/>
        </w:rPr>
      </w:pPr>
    </w:p>
    <w:p>
      <w:pPr>
        <w:pStyle w:val="12"/>
        <w:shd w:val="clear" w:color="auto" w:fill="FFFFFF"/>
        <w:spacing w:before="0" w:beforeAutospacing="0" w:after="0" w:afterAutospacing="0"/>
        <w:jc w:val="both"/>
        <w:textAlignment w:val="baseline"/>
        <w:rPr>
          <w:rStyle w:val="4"/>
          <w:rFonts w:ascii="Arial" w:hAnsi="Arial" w:eastAsia="Tahoma" w:cs="Arial"/>
        </w:rPr>
      </w:pPr>
    </w:p>
    <w:p>
      <w:pPr>
        <w:pStyle w:val="12"/>
        <w:shd w:val="clear" w:color="auto" w:fill="FFFFFF"/>
        <w:spacing w:before="0" w:beforeAutospacing="0" w:after="0" w:afterAutospacing="0"/>
        <w:jc w:val="center"/>
        <w:textAlignment w:val="baseline"/>
        <w:rPr>
          <w:rStyle w:val="4"/>
          <w:rFonts w:hint="default" w:ascii="Arial" w:hAnsi="Arial" w:eastAsia="Tahoma" w:cs="Arial"/>
          <w:lang w:val="pt-BR"/>
        </w:rPr>
      </w:pPr>
      <w:r>
        <w:rPr>
          <w:rStyle w:val="4"/>
          <w:rFonts w:ascii="Arial" w:hAnsi="Arial" w:eastAsia="Tahoma" w:cs="Arial"/>
        </w:rPr>
        <w:t>TERMO DE REFERÊNCIA</w:t>
      </w:r>
      <w:r>
        <w:rPr>
          <w:rStyle w:val="4"/>
          <w:rFonts w:hint="default" w:ascii="Arial" w:hAnsi="Arial" w:eastAsia="Tahoma" w:cs="Arial"/>
          <w:lang w:val="pt-BR"/>
        </w:rPr>
        <w:t xml:space="preserve"> 002/2023</w:t>
      </w:r>
    </w:p>
    <w:p>
      <w:pPr>
        <w:pStyle w:val="12"/>
        <w:shd w:val="clear" w:color="auto" w:fill="FFFFFF"/>
        <w:spacing w:before="0" w:beforeAutospacing="0" w:after="0" w:afterAutospacing="0"/>
        <w:jc w:val="center"/>
        <w:textAlignment w:val="baseline"/>
        <w:rPr>
          <w:rStyle w:val="4"/>
          <w:rFonts w:hint="default" w:ascii="Arial" w:hAnsi="Arial" w:eastAsia="Tahoma" w:cs="Arial"/>
          <w:lang w:val="pt-BR"/>
        </w:rPr>
      </w:pPr>
      <w:r>
        <w:rPr>
          <w:rStyle w:val="4"/>
          <w:rFonts w:hint="default" w:ascii="Arial" w:hAnsi="Arial" w:eastAsia="Tahoma" w:cs="Arial"/>
          <w:lang w:val="pt-BR"/>
        </w:rPr>
        <w:t>LEI FEDERAL N° 14.133/2021</w:t>
      </w:r>
    </w:p>
    <w:p>
      <w:pPr>
        <w:pStyle w:val="12"/>
        <w:shd w:val="clear" w:color="auto" w:fill="FFFFFF"/>
        <w:spacing w:before="0" w:beforeAutospacing="0" w:after="0" w:afterAutospacing="0"/>
        <w:jc w:val="center"/>
        <w:textAlignment w:val="baseline"/>
        <w:rPr>
          <w:rStyle w:val="4"/>
          <w:rFonts w:hint="default" w:ascii="Arial" w:hAnsi="Arial" w:eastAsia="Tahoma" w:cs="Arial"/>
          <w:lang w:val="pt-BR"/>
        </w:rPr>
      </w:pPr>
      <w:r>
        <w:rPr>
          <w:rStyle w:val="4"/>
          <w:rFonts w:hint="default" w:ascii="Arial" w:hAnsi="Arial" w:eastAsia="Tahoma" w:cs="Arial"/>
          <w:lang w:val="pt-BR"/>
        </w:rPr>
        <w:t>DECRETO MUNICIPAL  021/2023</w:t>
      </w:r>
    </w:p>
    <w:p>
      <w:pPr>
        <w:pStyle w:val="11"/>
        <w:numPr>
          <w:ilvl w:val="0"/>
          <w:numId w:val="0"/>
        </w:numPr>
        <w:ind w:leftChars="0"/>
        <w:jc w:val="both"/>
        <w:rPr>
          <w:rFonts w:ascii="Arial" w:hAnsi="Arial" w:eastAsia="Times New Roman" w:cs="Arial"/>
          <w:b/>
          <w:bCs/>
          <w:color w:val="auto"/>
          <w:sz w:val="24"/>
          <w:szCs w:val="24"/>
          <w:lang w:val="pt-BR" w:eastAsia="pt-BR"/>
        </w:rPr>
      </w:pPr>
      <w:r>
        <w:rPr>
          <w:rFonts w:ascii="Arial" w:hAnsi="Arial" w:cs="Arial"/>
        </w:rPr>
        <w:br w:type="textWrapping"/>
      </w:r>
      <w:r>
        <w:rPr>
          <w:rFonts w:hint="default" w:ascii="Arial" w:hAnsi="Arial" w:cs="Arial"/>
          <w:b/>
          <w:bCs/>
          <w:lang w:val="pt-BR"/>
        </w:rPr>
        <w:t xml:space="preserve">1 - </w:t>
      </w:r>
      <w:r>
        <w:rPr>
          <w:rFonts w:ascii="Arial" w:hAnsi="Arial" w:eastAsia="Times New Roman" w:cs="Arial"/>
          <w:b/>
          <w:bCs/>
          <w:color w:val="auto"/>
          <w:sz w:val="24"/>
          <w:szCs w:val="24"/>
          <w:lang w:val="pt-BR" w:eastAsia="pt-BR"/>
        </w:rPr>
        <w:t>Objeto</w:t>
      </w:r>
      <w:r>
        <w:rPr>
          <w:rFonts w:hint="default" w:ascii="Arial" w:hAnsi="Arial" w:eastAsia="Times New Roman" w:cs="Arial"/>
          <w:b/>
          <w:bCs/>
          <w:color w:val="auto"/>
          <w:sz w:val="24"/>
          <w:szCs w:val="24"/>
          <w:lang w:val="en-US" w:eastAsia="pt-BR"/>
        </w:rPr>
        <w:t>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ind w:left="0" w:firstLine="708" w:firstLineChars="0"/>
        <w:jc w:val="both"/>
        <w:rPr>
          <w:rFonts w:hint="default" w:ascii="Arial" w:hAnsi="Arial" w:cs="Arial"/>
          <w:i/>
          <w:iCs/>
          <w:color w:val="000000"/>
          <w:sz w:val="22"/>
          <w:szCs w:val="22"/>
          <w:lang w:val="pt-BR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C</w:t>
      </w:r>
      <w:r>
        <w:rPr>
          <w:rFonts w:hint="default" w:ascii="Arial" w:hAnsi="Arial" w:cs="Arial"/>
          <w:i/>
          <w:iCs/>
          <w:color w:val="000000"/>
          <w:sz w:val="22"/>
          <w:szCs w:val="22"/>
          <w:lang w:val="pt-BR"/>
        </w:rPr>
        <w:t>ontratação de empresa para execução dos serviços de roçadas de vegetação, podas e abates de árvores em estradas, ruas, vias e passeios públicos, bem como as localizadas nos imóveis públicos (praças, creches, escolas e demais espaços/prédios públicos), principalmente aquelas localizadas próximas à rede elétrica de distribuição da Concessionária e ou ramais particulares. Compreendem os serviços rotineiros de roçada de vegetação, poda de arbustos e de árvores em geral, inclusive árvores de grande porte, bem como seu eventual corte e/ou remoção definitiva, na eventualidade de que a eliminação se faça necessária durante a vigência do contrato, com fornecimento e utilização de ferramentas específicas para a realização de cada serviço.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ind w:left="0" w:firstLine="0"/>
        <w:jc w:val="both"/>
        <w:rPr>
          <w:rFonts w:hint="default" w:ascii="Arial" w:hAnsi="Arial" w:cs="Arial"/>
          <w:i/>
          <w:iCs/>
          <w:color w:val="000000"/>
          <w:sz w:val="22"/>
          <w:szCs w:val="22"/>
          <w:lang w:val="pt-BR" w:eastAsia="pt-BR"/>
        </w:rPr>
      </w:pPr>
    </w:p>
    <w:p>
      <w:pPr>
        <w:pStyle w:val="7"/>
        <w:numPr>
          <w:ilvl w:val="0"/>
          <w:numId w:val="0"/>
        </w:numPr>
        <w:spacing w:before="0" w:beforeAutospacing="0" w:after="0" w:afterAutospacing="0"/>
        <w:jc w:val="both"/>
        <w:rPr>
          <w:rFonts w:hint="default" w:ascii="Arial" w:hAnsi="Arial" w:cs="Arial"/>
          <w:b/>
          <w:bCs/>
          <w:lang w:val="pt-BR"/>
        </w:rPr>
      </w:pPr>
      <w:r>
        <w:rPr>
          <w:rFonts w:hint="default" w:ascii="Arial" w:hAnsi="Arial" w:cs="Arial"/>
          <w:b/>
          <w:bCs/>
          <w:lang w:val="pt-BR"/>
        </w:rPr>
        <w:t>2 - Quantidade:</w:t>
      </w:r>
    </w:p>
    <w:tbl>
      <w:tblPr>
        <w:tblStyle w:val="3"/>
        <w:tblW w:w="4995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563"/>
        <w:gridCol w:w="816"/>
        <w:gridCol w:w="4901"/>
        <w:gridCol w:w="937"/>
        <w:gridCol w:w="984"/>
        <w:gridCol w:w="10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6"/>
                <w:szCs w:val="16"/>
              </w:rPr>
              <w:t>Lote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6"/>
                <w:szCs w:val="16"/>
              </w:rPr>
              <w:t>Item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6"/>
                <w:szCs w:val="16"/>
              </w:rPr>
              <w:t>Qtd.</w:t>
            </w:r>
          </w:p>
        </w:tc>
        <w:tc>
          <w:tcPr>
            <w:tcW w:w="2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6"/>
                <w:szCs w:val="16"/>
              </w:rPr>
              <w:t>Descrição objeto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6"/>
                <w:szCs w:val="16"/>
              </w:rPr>
              <w:t>UNIDADE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</w:rPr>
              <w:t>V</w:t>
            </w: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ALOR</w:t>
            </w:r>
            <w:r>
              <w:rPr>
                <w:rFonts w:hint="default" w:ascii="Arial" w:hAnsi="Arial" w:cs="Arial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MÁXIMO UNITÁRIO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</w:rPr>
              <w:t>V</w:t>
            </w: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ALOR</w:t>
            </w:r>
            <w:r>
              <w:rPr>
                <w:rFonts w:hint="default" w:ascii="Arial" w:hAnsi="Arial" w:cs="Arial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MÁXIMO POR LOTE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272" w:type="pct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</w:rPr>
              <w:t>0</w:t>
            </w: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1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6"/>
                <w:szCs w:val="16"/>
              </w:rPr>
              <w:t>1- 1.650</w:t>
            </w:r>
          </w:p>
        </w:tc>
        <w:tc>
          <w:tcPr>
            <w:tcW w:w="2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both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6"/>
                <w:szCs w:val="16"/>
              </w:rPr>
              <w:t>Auxiliar de eletricista horista com encargos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6"/>
                <w:szCs w:val="16"/>
              </w:rPr>
              <w:t>HORA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</w:rPr>
              <w:t xml:space="preserve">R$ </w:t>
            </w: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52,27</w:t>
            </w:r>
          </w:p>
        </w:tc>
        <w:tc>
          <w:tcPr>
            <w:tcW w:w="53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R$347,42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272" w:type="pct"/>
            <w:vMerge w:val="continue"/>
            <w:tcBorders>
              <w:lef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jc w:val="center"/>
              <w:rPr>
                <w:rFonts w:hint="default" w:ascii="Arial" w:hAnsi="Arial" w:cs="Arial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6"/>
                <w:szCs w:val="16"/>
              </w:rPr>
              <w:t>1- 1.650</w:t>
            </w:r>
          </w:p>
        </w:tc>
        <w:tc>
          <w:tcPr>
            <w:tcW w:w="2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both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6"/>
                <w:szCs w:val="16"/>
              </w:rPr>
              <w:t>Eletricista instalador horista com encargos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6"/>
                <w:szCs w:val="16"/>
              </w:rPr>
              <w:t>HORA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</w:rPr>
              <w:t xml:space="preserve">R$ </w:t>
            </w: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62,83</w:t>
            </w:r>
          </w:p>
        </w:tc>
        <w:tc>
          <w:tcPr>
            <w:tcW w:w="53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default" w:ascii="Arial" w:hAnsi="Arial" w:cs="Arial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272" w:type="pct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jc w:val="center"/>
              <w:rPr>
                <w:rFonts w:hint="default" w:ascii="Arial" w:hAnsi="Arial" w:cs="Arial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6"/>
                <w:szCs w:val="16"/>
              </w:rPr>
              <w:t>1- 1.650</w:t>
            </w:r>
          </w:p>
        </w:tc>
        <w:tc>
          <w:tcPr>
            <w:tcW w:w="2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both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6"/>
                <w:szCs w:val="16"/>
              </w:rPr>
              <w:t>Caminhão com cesto aéreo isolado para 30 KV para serviços de poda com alcance mínimo de 13 metros – incluso ferramental, equipamentos e motorista/ operador.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6"/>
                <w:szCs w:val="16"/>
              </w:rPr>
              <w:t>HORA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</w:rPr>
              <w:t xml:space="preserve">R$ </w:t>
            </w: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232,32</w:t>
            </w:r>
          </w:p>
        </w:tc>
        <w:tc>
          <w:tcPr>
            <w:tcW w:w="53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default" w:ascii="Arial" w:hAnsi="Arial" w:cs="Arial"/>
                <w:sz w:val="16"/>
                <w:szCs w:val="16"/>
              </w:rPr>
            </w:pPr>
          </w:p>
        </w:tc>
      </w:tr>
    </w:tbl>
    <w:p>
      <w:pPr>
        <w:pStyle w:val="7"/>
        <w:numPr>
          <w:ilvl w:val="0"/>
          <w:numId w:val="0"/>
        </w:numPr>
        <w:spacing w:before="0" w:beforeAutospacing="0" w:after="0" w:afterAutospacing="0"/>
        <w:jc w:val="both"/>
        <w:rPr>
          <w:rFonts w:hint="default" w:ascii="Arial" w:hAnsi="Arial" w:cs="Arial"/>
          <w:highlight w:val="none"/>
          <w:lang w:val="pt-BR"/>
        </w:rPr>
      </w:pPr>
    </w:p>
    <w:p>
      <w:pPr>
        <w:pStyle w:val="7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  <w:highlight w:val="none"/>
        </w:rPr>
      </w:pPr>
      <w:r>
        <w:rPr>
          <w:rFonts w:hint="default" w:ascii="Arial" w:hAnsi="Arial" w:cs="Arial"/>
          <w:b/>
          <w:bCs/>
          <w:sz w:val="22"/>
          <w:szCs w:val="22"/>
          <w:highlight w:val="none"/>
          <w:lang w:val="pt-BR"/>
        </w:rPr>
        <w:t>Vigência do contrato:</w:t>
      </w:r>
    </w:p>
    <w:p>
      <w:pPr>
        <w:pStyle w:val="7"/>
        <w:numPr>
          <w:ilvl w:val="0"/>
          <w:numId w:val="0"/>
        </w:numPr>
        <w:spacing w:before="0" w:beforeAutospacing="0" w:after="0" w:afterAutospacing="0"/>
        <w:ind w:leftChars="0" w:firstLine="708" w:firstLineChars="0"/>
        <w:jc w:val="both"/>
        <w:rPr>
          <w:rFonts w:hint="default" w:ascii="Arial" w:hAnsi="Arial" w:cs="Arial"/>
          <w:i/>
          <w:iCs/>
          <w:color w:val="000000"/>
          <w:sz w:val="22"/>
          <w:szCs w:val="22"/>
          <w:highlight w:val="yellow"/>
          <w:shd w:val="clear" w:fill="FFFFFF"/>
          <w:lang w:val="pt-BR"/>
        </w:rPr>
      </w:pPr>
      <w:bookmarkStart w:id="1" w:name="art6xxiiib"/>
      <w:bookmarkEnd w:id="1"/>
      <w:r>
        <w:rPr>
          <w:rFonts w:hint="default" w:ascii="Arial" w:hAnsi="Arial" w:cs="Arial"/>
          <w:i/>
          <w:iCs/>
          <w:color w:val="000000"/>
          <w:sz w:val="22"/>
          <w:szCs w:val="22"/>
          <w:highlight w:val="none"/>
          <w:shd w:val="clear" w:fill="FFFFFF"/>
          <w:lang w:val="pt-BR"/>
        </w:rPr>
        <w:t>Em se tratando de Registro de Preços, o p</w:t>
      </w:r>
      <w:r>
        <w:rPr>
          <w:rFonts w:ascii="Arial" w:hAnsi="Arial" w:eastAsia="SimSun" w:cs="Arial"/>
          <w:i/>
          <w:iCs/>
          <w:caps w:val="0"/>
          <w:color w:val="000000"/>
          <w:spacing w:val="0"/>
          <w:sz w:val="22"/>
          <w:szCs w:val="22"/>
        </w:rPr>
        <w:t>razo de vigência da ata de registro de preços será de 1 (um) ano e poderá ser prorrogado, por igual período, desde que comprovado o preço vantajoso</w:t>
      </w:r>
      <w:r>
        <w:rPr>
          <w:rFonts w:hint="default" w:ascii="Arial" w:hAnsi="Arial" w:eastAsia="SimSun" w:cs="Arial"/>
          <w:i/>
          <w:iCs/>
          <w:caps w:val="0"/>
          <w:color w:val="000000"/>
          <w:spacing w:val="0"/>
          <w:sz w:val="22"/>
          <w:szCs w:val="22"/>
          <w:lang w:val="pt-BR"/>
        </w:rPr>
        <w:t>, conforme disposto no Art. 84 da Lei 14.133/2021.</w:t>
      </w:r>
    </w:p>
    <w:p>
      <w:pPr>
        <w:pStyle w:val="7"/>
        <w:numPr>
          <w:ilvl w:val="0"/>
          <w:numId w:val="0"/>
        </w:numPr>
        <w:spacing w:before="0" w:beforeAutospacing="0" w:after="0" w:afterAutospacing="0"/>
        <w:ind w:leftChars="0"/>
        <w:jc w:val="both"/>
        <w:rPr>
          <w:rFonts w:hint="default" w:ascii="Arial" w:hAnsi="Arial" w:cs="Arial"/>
          <w:i/>
          <w:iCs/>
          <w:color w:val="000000"/>
          <w:sz w:val="22"/>
          <w:szCs w:val="22"/>
          <w:highlight w:val="yellow"/>
          <w:shd w:val="clear" w:fill="FFFFFF"/>
          <w:lang w:val="pt-BR"/>
        </w:rPr>
      </w:pPr>
    </w:p>
    <w:p>
      <w:pPr>
        <w:pStyle w:val="7"/>
        <w:numPr>
          <w:ilvl w:val="0"/>
          <w:numId w:val="2"/>
        </w:numPr>
        <w:spacing w:before="0" w:beforeAutospacing="0" w:after="0" w:afterAutospacing="0"/>
        <w:ind w:left="0" w:leftChars="0" w:firstLine="0" w:firstLineChars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hint="default" w:ascii="Arial" w:hAnsi="Arial" w:cs="Arial"/>
          <w:b/>
          <w:bCs/>
          <w:sz w:val="22"/>
          <w:szCs w:val="22"/>
          <w:lang w:val="pt-BR"/>
        </w:rPr>
        <w:t>J</w:t>
      </w:r>
      <w:r>
        <w:rPr>
          <w:rFonts w:ascii="Arial" w:hAnsi="Arial" w:cs="Arial"/>
          <w:b/>
          <w:bCs/>
          <w:sz w:val="22"/>
          <w:szCs w:val="22"/>
        </w:rPr>
        <w:t>ustificativa da necessidade da contratação</w:t>
      </w:r>
      <w:r>
        <w:rPr>
          <w:rFonts w:hint="default" w:ascii="Arial" w:hAnsi="Arial" w:cs="Arial"/>
          <w:b/>
          <w:bCs/>
          <w:sz w:val="22"/>
          <w:szCs w:val="22"/>
          <w:lang w:val="pt-BR"/>
        </w:rPr>
        <w:t>: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/>
        <w:ind w:left="0" w:firstLine="708" w:firstLineChars="0"/>
        <w:jc w:val="both"/>
        <w:textAlignment w:val="baseline"/>
        <w:rPr>
          <w:rFonts w:hint="default" w:ascii="Arial" w:hAnsi="Arial" w:eastAsia="Times New Roman" w:cs="Arial"/>
          <w:b w:val="0"/>
          <w:bCs w:val="0"/>
          <w:i/>
          <w:iCs/>
          <w:color w:val="auto"/>
          <w:sz w:val="22"/>
          <w:szCs w:val="22"/>
          <w:u w:val="none"/>
          <w:lang w:val="en-US" w:eastAsia="pt-BR"/>
        </w:rPr>
      </w:pPr>
      <w:r>
        <w:rPr>
          <w:rFonts w:hint="default" w:ascii="Arial" w:hAnsi="Arial" w:eastAsia="Times New Roman" w:cs="Arial"/>
          <w:b w:val="0"/>
          <w:bCs w:val="0"/>
          <w:i/>
          <w:iCs/>
          <w:color w:val="auto"/>
          <w:sz w:val="22"/>
          <w:szCs w:val="22"/>
          <w:u w:val="none"/>
          <w:lang w:val="en-US" w:eastAsia="pt-BR"/>
        </w:rPr>
        <w:t>A poda é uma das mais importantes e imprescindíveis práticas de manejo da arborização de vias públicas, para possibilitar a compatibilização dos vegetais com outros elementos urbanos (fiações aéreas, placas de sinalização, luminárias, semáforos, entre outros), bem como para melhorar a aparência, corrigir formações indevidas e retirar galhos secos, danificados ou doentes que podem causar danos às pessoas e propriedades.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/>
        <w:ind w:left="0" w:firstLine="708" w:firstLineChars="0"/>
        <w:jc w:val="both"/>
        <w:textAlignment w:val="baseline"/>
        <w:rPr>
          <w:rFonts w:hint="default" w:ascii="Arial" w:hAnsi="Arial" w:eastAsia="Times New Roman" w:cs="Arial"/>
          <w:b w:val="0"/>
          <w:bCs w:val="0"/>
          <w:i/>
          <w:iCs/>
          <w:color w:val="auto"/>
          <w:sz w:val="22"/>
          <w:szCs w:val="22"/>
          <w:u w:val="none"/>
          <w:lang w:val="en-US" w:eastAsia="pt-BR"/>
        </w:rPr>
      </w:pPr>
      <w:r>
        <w:rPr>
          <w:rFonts w:hint="default" w:ascii="Arial" w:hAnsi="Arial" w:eastAsia="Times New Roman" w:cs="Arial"/>
          <w:b w:val="0"/>
          <w:bCs w:val="0"/>
          <w:i/>
          <w:iCs/>
          <w:color w:val="auto"/>
          <w:sz w:val="22"/>
          <w:szCs w:val="22"/>
          <w:u w:val="none"/>
          <w:lang w:val="en-US" w:eastAsia="pt-BR"/>
        </w:rPr>
        <w:t>É de caráter notório a existência de vegetação assim como árvores de médio e grande porte com a rede elétrica próxima às mesmas, sendo que o Município possui acordo firmado com a Concessionária RGE para executar podas, abates de árvores e limpeza de faixas nas redes de distribuição.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/>
        <w:ind w:left="0" w:firstLine="708" w:firstLineChars="0"/>
        <w:jc w:val="both"/>
        <w:textAlignment w:val="baseline"/>
        <w:rPr>
          <w:rFonts w:hint="default" w:ascii="Arial" w:hAnsi="Arial" w:eastAsia="Times New Roman" w:cs="Arial"/>
          <w:b w:val="0"/>
          <w:bCs w:val="0"/>
          <w:i/>
          <w:iCs/>
          <w:color w:val="auto"/>
          <w:sz w:val="22"/>
          <w:szCs w:val="22"/>
          <w:u w:val="none"/>
          <w:lang w:val="en-US" w:eastAsia="pt-BR"/>
        </w:rPr>
      </w:pPr>
      <w:r>
        <w:rPr>
          <w:rFonts w:hint="default" w:ascii="Arial" w:hAnsi="Arial" w:eastAsia="Times New Roman" w:cs="Arial"/>
          <w:b w:val="0"/>
          <w:bCs w:val="0"/>
          <w:i/>
          <w:iCs/>
          <w:color w:val="auto"/>
          <w:sz w:val="22"/>
          <w:szCs w:val="22"/>
          <w:u w:val="none"/>
          <w:lang w:val="en-US" w:eastAsia="pt-BR"/>
        </w:rPr>
        <w:t>A eficiência nos serviços de poda é obtida com a aplicação de mão de obra especializada, responsável pela sua execução e com a utilização de ferramentas e equipamentos apropriados, que devem estar em condições satisfatórias de uso e de acordo com as Normas Técnicas aplicáveis.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/>
        <w:ind w:left="0" w:firstLine="708" w:firstLineChars="0"/>
        <w:jc w:val="both"/>
        <w:textAlignment w:val="baseline"/>
        <w:rPr>
          <w:rFonts w:hint="default" w:ascii="Arial" w:hAnsi="Arial" w:eastAsia="Times New Roman" w:cs="Arial"/>
          <w:b w:val="0"/>
          <w:bCs w:val="0"/>
          <w:i/>
          <w:iCs/>
          <w:color w:val="auto"/>
          <w:sz w:val="22"/>
          <w:szCs w:val="22"/>
          <w:u w:val="none"/>
          <w:lang w:val="en-US" w:eastAsia="pt-BR"/>
        </w:rPr>
      </w:pPr>
      <w:r>
        <w:rPr>
          <w:rFonts w:hint="default" w:ascii="Arial" w:hAnsi="Arial" w:eastAsia="Times New Roman" w:cs="Arial"/>
          <w:b w:val="0"/>
          <w:bCs w:val="0"/>
          <w:i/>
          <w:iCs/>
          <w:color w:val="auto"/>
          <w:sz w:val="22"/>
          <w:szCs w:val="22"/>
          <w:u w:val="none"/>
          <w:lang w:val="en-US" w:eastAsia="pt-BR"/>
        </w:rPr>
        <w:t>Considerando então, que tal atividade requer a utilização de ferramentas e equipamentos específicos e que poderá se tornar perigosa aos profissionais executantes, necessitando assim de acompanhamento técnico e orientação adequada de engenheiro eletricista pertencente ao corpo técnico da contratada, onde o mesmo deverá instruir a equipe executante no sentido de eventual isolamento e/ou desligamento da rede elétrica quando julgar necessário assim como demais procedimentos relacionados atendendo as Normativas de Segurança aos diretamente envolvidos e também a terceiros. Qualquer tipo de intervenção, envolvendo a rede elétrica deverá ser providenciada, ajustada e programada pela Contratada junto à Concessionária de Energia Elétrica local.</w:t>
      </w:r>
    </w:p>
    <w:p>
      <w:pPr>
        <w:jc w:val="both"/>
        <w:rPr>
          <w:rFonts w:hint="default" w:ascii="Arial" w:hAnsi="Arial" w:eastAsia="Times New Roman" w:cs="Arial"/>
          <w:b w:val="0"/>
          <w:bCs w:val="0"/>
          <w:i/>
          <w:iCs/>
          <w:color w:val="auto"/>
          <w:sz w:val="22"/>
          <w:szCs w:val="22"/>
          <w:u w:val="none"/>
          <w:lang w:val="en-US" w:eastAsia="pt-BR"/>
        </w:rPr>
      </w:pPr>
      <w:r>
        <w:rPr>
          <w:rFonts w:hint="default" w:ascii="Arial" w:hAnsi="Arial" w:eastAsia="Times New Roman" w:cs="Arial"/>
          <w:b w:val="0"/>
          <w:bCs w:val="0"/>
          <w:i/>
          <w:iCs/>
          <w:color w:val="auto"/>
          <w:sz w:val="22"/>
          <w:szCs w:val="22"/>
          <w:u w:val="none"/>
          <w:lang w:val="en-US" w:eastAsia="pt-BR"/>
        </w:rPr>
        <w:t>A não execução destes serviços no planejamento urbano proporciona gastos provindos de acidentes e eventos como quedas de galhos secos sobre veículos e pedestres, interferência em placas, fachadas, telhados e principalmente interrupções constantes no fornecimento de energia elétrica aos moradores.</w:t>
      </w:r>
    </w:p>
    <w:p>
      <w:pPr>
        <w:jc w:val="both"/>
        <w:rPr>
          <w:rFonts w:hint="default" w:ascii="Arial" w:hAnsi="Arial" w:eastAsia="Times New Roman" w:cs="Arial"/>
          <w:b w:val="0"/>
          <w:bCs w:val="0"/>
          <w:i/>
          <w:iCs/>
          <w:color w:val="auto"/>
          <w:sz w:val="22"/>
          <w:szCs w:val="22"/>
          <w:highlight w:val="yellow"/>
          <w:u w:val="none"/>
          <w:lang w:val="en-US" w:eastAsia="pt-BR"/>
        </w:rPr>
      </w:pP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ascii="Arial" w:hAnsi="Arial" w:cs="Arial"/>
          <w:b/>
          <w:bCs/>
          <w:highlight w:val="none"/>
        </w:rPr>
      </w:pPr>
      <w:r>
        <w:rPr>
          <w:rFonts w:hint="default" w:ascii="Arial" w:hAnsi="Arial" w:cs="Arial"/>
          <w:b/>
          <w:bCs/>
          <w:highlight w:val="none"/>
          <w:lang w:val="pt-BR"/>
        </w:rPr>
        <w:t>Elementos prévios:</w:t>
      </w:r>
    </w:p>
    <w:p>
      <w:pPr>
        <w:pStyle w:val="7"/>
        <w:numPr>
          <w:ilvl w:val="0"/>
          <w:numId w:val="0"/>
        </w:numPr>
        <w:spacing w:before="0" w:beforeAutospacing="0" w:after="0" w:afterAutospacing="0"/>
        <w:ind w:leftChars="0" w:firstLine="708" w:firstLineChars="0"/>
        <w:jc w:val="both"/>
        <w:rPr>
          <w:rFonts w:hint="default" w:ascii="Arial" w:hAnsi="Arial" w:cs="Arial"/>
          <w:i/>
          <w:iCs/>
          <w:sz w:val="22"/>
          <w:szCs w:val="22"/>
          <w:lang w:val="pt-BR"/>
        </w:rPr>
      </w:pPr>
      <w:r>
        <w:rPr>
          <w:rFonts w:hint="default" w:ascii="Arial" w:hAnsi="Arial" w:cs="Arial"/>
          <w:i/>
          <w:iCs/>
          <w:sz w:val="22"/>
          <w:szCs w:val="22"/>
          <w:lang w:val="pt-BR"/>
        </w:rPr>
        <w:t>Todas as tarefas relacionadas à atividade de roçadas, podas, abates ou similares deverão ser previamente planejadas e organizadas de modo a que seja reduzido o risco de acidentes, não ocorram danos a vegetação desnecessários e outras quaisquer consequências que possam representar ações indenizatórias junto ao Município ou prejuízos de qualquer ordem. Para tanto, o presente Termo de Referência estabelece as diretrizes básicas envolvidas no correto planejamento, embora destacando que cada situação deverá ser analisada individualmente e cabendo ao executor as complementações necessárias, respeitando as Normativas de Segurança aplicáveis assim como Leis Ambientais vigentes.</w:t>
      </w:r>
    </w:p>
    <w:p>
      <w:pPr>
        <w:pStyle w:val="7"/>
        <w:numPr>
          <w:ilvl w:val="0"/>
          <w:numId w:val="0"/>
        </w:numPr>
        <w:spacing w:before="0" w:beforeAutospacing="0" w:after="0" w:afterAutospacing="0"/>
        <w:ind w:leftChars="0" w:firstLine="708" w:firstLineChars="0"/>
        <w:jc w:val="both"/>
        <w:rPr>
          <w:rFonts w:hint="default" w:ascii="Arial" w:hAnsi="Arial" w:cs="Arial"/>
          <w:i/>
          <w:iCs/>
          <w:sz w:val="22"/>
          <w:szCs w:val="22"/>
          <w:lang w:val="pt-BR"/>
        </w:rPr>
      </w:pPr>
    </w:p>
    <w:p>
      <w:pPr>
        <w:pStyle w:val="7"/>
        <w:numPr>
          <w:ilvl w:val="0"/>
          <w:numId w:val="0"/>
        </w:numPr>
        <w:spacing w:before="0" w:beforeAutospacing="0" w:after="0" w:afterAutospacing="0"/>
        <w:jc w:val="both"/>
        <w:rPr>
          <w:rFonts w:hint="default" w:ascii="Arial" w:hAnsi="Arial" w:cs="Arial"/>
          <w:b/>
          <w:bCs/>
          <w:i/>
          <w:iCs/>
          <w:sz w:val="22"/>
          <w:szCs w:val="22"/>
          <w:lang w:val="pt-BR"/>
        </w:rPr>
      </w:pPr>
      <w:r>
        <w:rPr>
          <w:rFonts w:hint="default" w:ascii="Arial" w:hAnsi="Arial" w:cs="Arial"/>
          <w:b/>
          <w:bCs/>
          <w:i/>
          <w:iCs/>
          <w:sz w:val="22"/>
          <w:szCs w:val="22"/>
          <w:lang w:val="pt-BR"/>
        </w:rPr>
        <w:t>a)Tarefas preliminares:</w:t>
      </w:r>
    </w:p>
    <w:p>
      <w:pPr>
        <w:pStyle w:val="7"/>
        <w:numPr>
          <w:ilvl w:val="0"/>
          <w:numId w:val="0"/>
        </w:numPr>
        <w:spacing w:before="0" w:beforeAutospacing="0" w:after="0" w:afterAutospacing="0"/>
        <w:jc w:val="both"/>
        <w:rPr>
          <w:rFonts w:hint="default" w:ascii="Arial" w:hAnsi="Arial" w:cs="Arial"/>
          <w:i/>
          <w:iCs/>
          <w:sz w:val="22"/>
          <w:szCs w:val="22"/>
          <w:lang w:val="pt-BR"/>
        </w:rPr>
      </w:pPr>
      <w:r>
        <w:rPr>
          <w:rFonts w:hint="default" w:ascii="Arial" w:hAnsi="Arial" w:cs="Arial"/>
          <w:i/>
          <w:iCs/>
          <w:sz w:val="22"/>
          <w:szCs w:val="22"/>
          <w:lang w:val="pt-BR"/>
        </w:rPr>
        <w:t>- planejar a tarefa;</w:t>
      </w:r>
    </w:p>
    <w:p>
      <w:pPr>
        <w:pStyle w:val="7"/>
        <w:numPr>
          <w:ilvl w:val="0"/>
          <w:numId w:val="0"/>
        </w:numPr>
        <w:spacing w:before="0" w:beforeAutospacing="0" w:after="0" w:afterAutospacing="0"/>
        <w:jc w:val="both"/>
        <w:rPr>
          <w:rFonts w:hint="default" w:ascii="Arial" w:hAnsi="Arial" w:cs="Arial"/>
          <w:i/>
          <w:iCs/>
          <w:sz w:val="22"/>
          <w:szCs w:val="22"/>
          <w:lang w:val="pt-BR"/>
        </w:rPr>
      </w:pPr>
      <w:r>
        <w:rPr>
          <w:rFonts w:hint="default" w:ascii="Arial" w:hAnsi="Arial" w:cs="Arial"/>
          <w:i/>
          <w:iCs/>
          <w:sz w:val="22"/>
          <w:szCs w:val="22"/>
          <w:lang w:val="pt-BR"/>
        </w:rPr>
        <w:t>- utilizar o kit básico de segurança;</w:t>
      </w:r>
    </w:p>
    <w:p>
      <w:pPr>
        <w:pStyle w:val="7"/>
        <w:numPr>
          <w:ilvl w:val="0"/>
          <w:numId w:val="0"/>
        </w:numPr>
        <w:spacing w:before="0" w:beforeAutospacing="0" w:after="0" w:afterAutospacing="0"/>
        <w:jc w:val="both"/>
        <w:rPr>
          <w:rFonts w:hint="default" w:ascii="Arial" w:hAnsi="Arial" w:cs="Arial"/>
          <w:i/>
          <w:iCs/>
          <w:sz w:val="22"/>
          <w:szCs w:val="22"/>
          <w:lang w:val="pt-BR"/>
        </w:rPr>
      </w:pPr>
      <w:r>
        <w:rPr>
          <w:rFonts w:hint="default" w:ascii="Arial" w:hAnsi="Arial" w:cs="Arial"/>
          <w:i/>
          <w:iCs/>
          <w:sz w:val="22"/>
          <w:szCs w:val="22"/>
          <w:lang w:val="pt-BR"/>
        </w:rPr>
        <w:t>- dirigir e posicionar veículo;</w:t>
      </w:r>
    </w:p>
    <w:p>
      <w:pPr>
        <w:pStyle w:val="7"/>
        <w:numPr>
          <w:ilvl w:val="0"/>
          <w:numId w:val="0"/>
        </w:numPr>
        <w:spacing w:before="0" w:beforeAutospacing="0" w:after="0" w:afterAutospacing="0"/>
        <w:jc w:val="both"/>
        <w:rPr>
          <w:rFonts w:hint="default" w:ascii="Arial" w:hAnsi="Arial" w:cs="Arial"/>
          <w:i/>
          <w:iCs/>
          <w:sz w:val="22"/>
          <w:szCs w:val="22"/>
          <w:lang w:val="pt-BR"/>
        </w:rPr>
      </w:pPr>
      <w:r>
        <w:rPr>
          <w:rFonts w:hint="default" w:ascii="Arial" w:hAnsi="Arial" w:cs="Arial"/>
          <w:i/>
          <w:iCs/>
          <w:sz w:val="22"/>
          <w:szCs w:val="22"/>
          <w:lang w:val="pt-BR"/>
        </w:rPr>
        <w:t>- analisar e avaliar a(s) rede(s) elétrica(s) próxima(s), estrutura(s) do(s) poste(s) e ou demais obstáculos;</w:t>
      </w:r>
    </w:p>
    <w:p>
      <w:pPr>
        <w:pStyle w:val="7"/>
        <w:numPr>
          <w:ilvl w:val="0"/>
          <w:numId w:val="0"/>
        </w:numPr>
        <w:spacing w:before="0" w:beforeAutospacing="0" w:after="0" w:afterAutospacing="0"/>
        <w:jc w:val="both"/>
        <w:rPr>
          <w:rFonts w:hint="default" w:ascii="Arial" w:hAnsi="Arial" w:cs="Arial"/>
          <w:i/>
          <w:iCs/>
          <w:sz w:val="22"/>
          <w:szCs w:val="22"/>
          <w:lang w:val="pt-BR"/>
        </w:rPr>
      </w:pPr>
      <w:r>
        <w:rPr>
          <w:rFonts w:hint="default" w:ascii="Arial" w:hAnsi="Arial" w:cs="Arial"/>
          <w:i/>
          <w:iCs/>
          <w:sz w:val="22"/>
          <w:szCs w:val="22"/>
          <w:lang w:val="pt-BR"/>
        </w:rPr>
        <w:t>- sinalizar e isolar a área de trabalho;</w:t>
      </w:r>
    </w:p>
    <w:p>
      <w:pPr>
        <w:pStyle w:val="7"/>
        <w:numPr>
          <w:ilvl w:val="0"/>
          <w:numId w:val="0"/>
        </w:numPr>
        <w:spacing w:before="0" w:beforeAutospacing="0" w:after="0" w:afterAutospacing="0"/>
        <w:jc w:val="both"/>
        <w:rPr>
          <w:rFonts w:hint="default" w:ascii="Arial" w:hAnsi="Arial" w:cs="Arial"/>
          <w:i/>
          <w:iCs/>
          <w:sz w:val="22"/>
          <w:szCs w:val="22"/>
          <w:lang w:val="pt-BR"/>
        </w:rPr>
      </w:pPr>
      <w:r>
        <w:rPr>
          <w:rFonts w:hint="default" w:ascii="Arial" w:hAnsi="Arial" w:cs="Arial"/>
          <w:i/>
          <w:iCs/>
          <w:sz w:val="22"/>
          <w:szCs w:val="22"/>
          <w:lang w:val="pt-BR"/>
        </w:rPr>
        <w:t>- utilizar veículo equipado com cesto aéreo isolado ou escada (quando em locais sem acesso para veículos pesados);</w:t>
      </w:r>
    </w:p>
    <w:p>
      <w:pPr>
        <w:pStyle w:val="7"/>
        <w:numPr>
          <w:ilvl w:val="0"/>
          <w:numId w:val="0"/>
        </w:numPr>
        <w:spacing w:before="0" w:beforeAutospacing="0" w:after="0" w:afterAutospacing="0"/>
        <w:jc w:val="both"/>
        <w:rPr>
          <w:rFonts w:hint="default" w:ascii="Arial" w:hAnsi="Arial" w:cs="Arial"/>
          <w:i/>
          <w:iCs/>
          <w:sz w:val="22"/>
          <w:szCs w:val="22"/>
          <w:lang w:val="pt-BR"/>
        </w:rPr>
      </w:pPr>
      <w:r>
        <w:rPr>
          <w:rFonts w:hint="default" w:ascii="Arial" w:hAnsi="Arial" w:cs="Arial"/>
          <w:i/>
          <w:iCs/>
          <w:sz w:val="22"/>
          <w:szCs w:val="22"/>
          <w:lang w:val="pt-BR"/>
        </w:rPr>
        <w:t>- testar ausência de tensão em BT e MT;</w:t>
      </w:r>
    </w:p>
    <w:p>
      <w:pPr>
        <w:pStyle w:val="7"/>
        <w:numPr>
          <w:ilvl w:val="0"/>
          <w:numId w:val="0"/>
        </w:numPr>
        <w:spacing w:before="0" w:beforeAutospacing="0" w:after="0" w:afterAutospacing="0"/>
        <w:jc w:val="both"/>
        <w:rPr>
          <w:rFonts w:hint="default" w:ascii="Arial" w:hAnsi="Arial" w:cs="Arial"/>
          <w:i/>
          <w:iCs/>
          <w:sz w:val="22"/>
          <w:szCs w:val="22"/>
          <w:lang w:val="pt-BR"/>
        </w:rPr>
      </w:pPr>
      <w:r>
        <w:rPr>
          <w:rFonts w:hint="default" w:ascii="Arial" w:hAnsi="Arial" w:cs="Arial"/>
          <w:i/>
          <w:iCs/>
          <w:sz w:val="22"/>
          <w:szCs w:val="22"/>
          <w:lang w:val="pt-BR"/>
        </w:rPr>
        <w:t>- sinalizar a abertura de chaves, transformadores, religadores e ou demais equipamentos;</w:t>
      </w:r>
    </w:p>
    <w:p>
      <w:pPr>
        <w:pStyle w:val="7"/>
        <w:numPr>
          <w:ilvl w:val="0"/>
          <w:numId w:val="0"/>
        </w:numPr>
        <w:spacing w:before="0" w:beforeAutospacing="0" w:after="0" w:afterAutospacing="0"/>
        <w:jc w:val="both"/>
        <w:rPr>
          <w:rFonts w:hint="default" w:ascii="Arial" w:hAnsi="Arial" w:cs="Arial"/>
          <w:i/>
          <w:iCs/>
          <w:sz w:val="22"/>
          <w:szCs w:val="22"/>
          <w:lang w:val="pt-BR"/>
        </w:rPr>
      </w:pPr>
      <w:r>
        <w:rPr>
          <w:rFonts w:hint="default" w:ascii="Arial" w:hAnsi="Arial" w:cs="Arial"/>
          <w:i/>
          <w:iCs/>
          <w:sz w:val="22"/>
          <w:szCs w:val="22"/>
          <w:lang w:val="pt-BR"/>
        </w:rPr>
        <w:t>- instalar aterramento temporário secundário (caso necessário);</w:t>
      </w:r>
    </w:p>
    <w:p>
      <w:pPr>
        <w:pStyle w:val="7"/>
        <w:numPr>
          <w:ilvl w:val="0"/>
          <w:numId w:val="0"/>
        </w:numPr>
        <w:spacing w:before="0" w:beforeAutospacing="0" w:after="0" w:afterAutospacing="0"/>
        <w:jc w:val="both"/>
        <w:rPr>
          <w:rFonts w:hint="default" w:ascii="Arial" w:hAnsi="Arial" w:cs="Arial"/>
          <w:i/>
          <w:iCs/>
          <w:sz w:val="22"/>
          <w:szCs w:val="22"/>
          <w:lang w:val="pt-BR"/>
        </w:rPr>
      </w:pPr>
      <w:r>
        <w:rPr>
          <w:rFonts w:hint="default" w:ascii="Arial" w:hAnsi="Arial" w:cs="Arial"/>
          <w:i/>
          <w:iCs/>
          <w:sz w:val="22"/>
          <w:szCs w:val="22"/>
          <w:lang w:val="pt-BR"/>
        </w:rPr>
        <w:t>- instalar aterramento temporário primário (caso necessário);</w:t>
      </w:r>
    </w:p>
    <w:p>
      <w:pPr>
        <w:pStyle w:val="7"/>
        <w:numPr>
          <w:ilvl w:val="0"/>
          <w:numId w:val="0"/>
        </w:numPr>
        <w:spacing w:before="0" w:beforeAutospacing="0" w:after="0" w:afterAutospacing="0"/>
        <w:jc w:val="both"/>
        <w:rPr>
          <w:rFonts w:hint="default" w:ascii="Arial" w:hAnsi="Arial" w:cs="Arial"/>
          <w:i/>
          <w:iCs/>
          <w:sz w:val="22"/>
          <w:szCs w:val="22"/>
          <w:lang w:val="pt-BR"/>
        </w:rPr>
      </w:pPr>
      <w:r>
        <w:rPr>
          <w:rFonts w:hint="default" w:ascii="Arial" w:hAnsi="Arial" w:cs="Arial"/>
          <w:i/>
          <w:iCs/>
          <w:sz w:val="22"/>
          <w:szCs w:val="22"/>
          <w:lang w:val="pt-BR"/>
        </w:rPr>
        <w:t>- observar a presença de insetos (abelhas, vespas e marimbondos);</w:t>
      </w:r>
    </w:p>
    <w:p>
      <w:pPr>
        <w:pStyle w:val="7"/>
        <w:numPr>
          <w:ilvl w:val="0"/>
          <w:numId w:val="0"/>
        </w:numPr>
        <w:spacing w:before="0" w:beforeAutospacing="0" w:after="0" w:afterAutospacing="0"/>
        <w:jc w:val="both"/>
        <w:rPr>
          <w:rFonts w:hint="default" w:ascii="Arial" w:hAnsi="Arial" w:cs="Arial"/>
          <w:i/>
          <w:iCs/>
          <w:sz w:val="22"/>
          <w:szCs w:val="22"/>
          <w:lang w:val="pt-BR"/>
        </w:rPr>
      </w:pPr>
      <w:r>
        <w:rPr>
          <w:rFonts w:hint="default" w:ascii="Arial" w:hAnsi="Arial" w:cs="Arial"/>
          <w:i/>
          <w:iCs/>
          <w:sz w:val="22"/>
          <w:szCs w:val="22"/>
          <w:lang w:val="pt-BR"/>
        </w:rPr>
        <w:t>- observar a existência de obstáculos (móveis ou fixos) que possam ser danificados com o produto da roçada, podas ou abate e se foi providenciada a remoção;</w:t>
      </w:r>
    </w:p>
    <w:p>
      <w:pPr>
        <w:pStyle w:val="7"/>
        <w:numPr>
          <w:ilvl w:val="0"/>
          <w:numId w:val="0"/>
        </w:numPr>
        <w:spacing w:before="0" w:beforeAutospacing="0" w:after="0" w:afterAutospacing="0"/>
        <w:jc w:val="both"/>
        <w:rPr>
          <w:rFonts w:hint="default" w:ascii="Arial" w:hAnsi="Arial" w:cs="Arial"/>
          <w:i/>
          <w:iCs/>
          <w:sz w:val="22"/>
          <w:szCs w:val="22"/>
          <w:lang w:val="pt-BR"/>
        </w:rPr>
      </w:pPr>
      <w:r>
        <w:rPr>
          <w:rFonts w:hint="default" w:ascii="Arial" w:hAnsi="Arial" w:cs="Arial"/>
          <w:i/>
          <w:iCs/>
          <w:sz w:val="22"/>
          <w:szCs w:val="22"/>
          <w:lang w:val="pt-BR"/>
        </w:rPr>
        <w:t>- observar a existência de obstáculos que possam interferir na trajetória da foice, principalmente cipós ou galhos situados acima da cabeça do executor e se foi providenciada a sua remoção.</w:t>
      </w:r>
    </w:p>
    <w:p>
      <w:pPr>
        <w:pStyle w:val="7"/>
        <w:numPr>
          <w:ilvl w:val="0"/>
          <w:numId w:val="0"/>
        </w:numPr>
        <w:spacing w:before="0" w:beforeAutospacing="0" w:after="0" w:afterAutospacing="0"/>
        <w:jc w:val="both"/>
        <w:rPr>
          <w:rFonts w:hint="default" w:ascii="Arial" w:hAnsi="Arial" w:cs="Arial"/>
          <w:i/>
          <w:iCs/>
          <w:sz w:val="22"/>
          <w:szCs w:val="22"/>
          <w:lang w:val="pt-BR"/>
        </w:rPr>
      </w:pPr>
      <w:r>
        <w:rPr>
          <w:rFonts w:hint="default" w:ascii="Arial" w:hAnsi="Arial" w:cs="Arial"/>
          <w:i/>
          <w:iCs/>
          <w:sz w:val="22"/>
          <w:szCs w:val="22"/>
          <w:lang w:val="pt-BR"/>
        </w:rPr>
        <w:t>NOTA: As tarefas preliminares para desenergizar a rede, deverão ser executadas conforme necessidade e de acordo com o planejamento realizado junto a Concessionária RGE. Não devem ser desligados trechos da rede elétrica sem programação, conhecimento e ajuste com a RGE.</w:t>
      </w:r>
    </w:p>
    <w:p>
      <w:pPr>
        <w:pStyle w:val="7"/>
        <w:numPr>
          <w:ilvl w:val="0"/>
          <w:numId w:val="0"/>
        </w:numPr>
        <w:spacing w:before="0" w:beforeAutospacing="0" w:after="0" w:afterAutospacing="0"/>
        <w:jc w:val="both"/>
        <w:rPr>
          <w:rFonts w:hint="default" w:ascii="Arial" w:hAnsi="Arial" w:cs="Arial"/>
          <w:i/>
          <w:iCs/>
          <w:sz w:val="22"/>
          <w:szCs w:val="22"/>
          <w:lang w:val="pt-BR"/>
        </w:rPr>
      </w:pPr>
    </w:p>
    <w:p>
      <w:pPr>
        <w:pStyle w:val="7"/>
        <w:numPr>
          <w:ilvl w:val="0"/>
          <w:numId w:val="0"/>
        </w:numPr>
        <w:spacing w:before="0" w:beforeAutospacing="0" w:after="0" w:afterAutospacing="0"/>
        <w:jc w:val="both"/>
        <w:rPr>
          <w:rFonts w:hint="default" w:ascii="Arial" w:hAnsi="Arial" w:cs="Arial"/>
          <w:b/>
          <w:bCs/>
          <w:i/>
          <w:iCs/>
          <w:sz w:val="22"/>
          <w:szCs w:val="22"/>
          <w:lang w:val="pt-BR"/>
        </w:rPr>
      </w:pPr>
      <w:r>
        <w:rPr>
          <w:rFonts w:hint="default" w:ascii="Arial" w:hAnsi="Arial" w:cs="Arial"/>
          <w:b/>
          <w:bCs/>
          <w:i/>
          <w:iCs/>
          <w:sz w:val="22"/>
          <w:szCs w:val="22"/>
          <w:lang w:val="pt-BR"/>
        </w:rPr>
        <w:t>b) Avaliação e definições de execução: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8"/>
        <w:gridCol w:w="3890"/>
        <w:gridCol w:w="3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8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20"/>
                <w:szCs w:val="20"/>
                <w:vertAlign w:val="baseline"/>
                <w:lang w:val="pt-BR"/>
              </w:rPr>
              <w:t>PERIGO</w:t>
            </w:r>
          </w:p>
        </w:tc>
        <w:tc>
          <w:tcPr>
            <w:tcW w:w="3890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20"/>
                <w:szCs w:val="20"/>
                <w:vertAlign w:val="baseline"/>
                <w:lang w:val="pt-BR"/>
              </w:rPr>
              <w:t>PREVENÇÃO</w:t>
            </w:r>
          </w:p>
        </w:tc>
        <w:tc>
          <w:tcPr>
            <w:tcW w:w="3638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20"/>
                <w:szCs w:val="20"/>
                <w:vertAlign w:val="baseline"/>
                <w:lang w:val="pt-BR"/>
              </w:rPr>
              <w:t>PROTEÇÃO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8" w:type="dxa"/>
          </w:tcPr>
          <w:p>
            <w:pPr>
              <w:pStyle w:val="7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Choque elétrico</w:t>
            </w:r>
          </w:p>
        </w:tc>
        <w:tc>
          <w:tcPr>
            <w:tcW w:w="3890" w:type="dxa"/>
          </w:tcPr>
          <w:p>
            <w:pPr>
              <w:pStyle w:val="7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Organização do trabalho; testar-aterrar-sinalizar; inspeções periódicas de equipamentos; liberação para trabalho.</w:t>
            </w:r>
          </w:p>
        </w:tc>
        <w:tc>
          <w:tcPr>
            <w:tcW w:w="3638" w:type="dxa"/>
          </w:tcPr>
          <w:p>
            <w:pPr>
              <w:pStyle w:val="7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Luvas isolantes de borracha; coberturas isolantes; ferramentas isoladas; aterramento temporário do veículo.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8" w:type="dxa"/>
          </w:tcPr>
          <w:p>
            <w:pPr>
              <w:pStyle w:val="7"/>
              <w:numPr>
                <w:ilvl w:val="0"/>
                <w:numId w:val="5"/>
              </w:numPr>
              <w:spacing w:before="0" w:beforeAutospacing="0" w:after="0" w:afterAutospacing="0"/>
              <w:ind w:left="0" w:leftChars="0" w:firstLine="0" w:firstLineChars="0"/>
              <w:jc w:val="both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Queda de altura</w:t>
            </w:r>
          </w:p>
        </w:tc>
        <w:tc>
          <w:tcPr>
            <w:tcW w:w="3890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ind w:leftChars="0"/>
              <w:jc w:val="both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2. Escalar com equipamento apropriado</w:t>
            </w:r>
          </w:p>
        </w:tc>
        <w:tc>
          <w:tcPr>
            <w:tcW w:w="3638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2. Veículo com cesto aéreo ou equipamento de escalada de árvore adequado.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8" w:type="dxa"/>
          </w:tcPr>
          <w:p>
            <w:pPr>
              <w:pStyle w:val="7"/>
              <w:numPr>
                <w:ilvl w:val="0"/>
                <w:numId w:val="5"/>
              </w:numPr>
              <w:spacing w:before="0" w:beforeAutospacing="0" w:after="0" w:afterAutospacing="0"/>
              <w:ind w:left="0" w:leftChars="0" w:firstLine="0" w:firstLineChars="0"/>
              <w:jc w:val="both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Postural</w:t>
            </w:r>
          </w:p>
        </w:tc>
        <w:tc>
          <w:tcPr>
            <w:tcW w:w="3890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ind w:leftChars="0"/>
              <w:jc w:val="both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3. Orientações ergonômicas</w:t>
            </w:r>
          </w:p>
        </w:tc>
        <w:tc>
          <w:tcPr>
            <w:tcW w:w="3638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ind w:leftChars="0"/>
              <w:jc w:val="both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3. Não aplicável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8" w:type="dxa"/>
          </w:tcPr>
          <w:p>
            <w:pPr>
              <w:pStyle w:val="7"/>
              <w:numPr>
                <w:ilvl w:val="0"/>
                <w:numId w:val="5"/>
              </w:numPr>
              <w:spacing w:before="0" w:beforeAutospacing="0" w:after="0" w:afterAutospacing="0"/>
              <w:ind w:left="0" w:leftChars="0" w:firstLine="0" w:firstLineChars="0"/>
              <w:jc w:val="both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Queda de materiais, ferramentas e ou galhos</w:t>
            </w:r>
          </w:p>
        </w:tc>
        <w:tc>
          <w:tcPr>
            <w:tcW w:w="3890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ind w:leftChars="0"/>
              <w:jc w:val="both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4. Correto manuseio dos equipamentos; afastamento da linha de queda de materiais.</w:t>
            </w:r>
          </w:p>
        </w:tc>
        <w:tc>
          <w:tcPr>
            <w:tcW w:w="3638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ind w:leftChars="0"/>
              <w:jc w:val="both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4. Kit básico de segurança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8" w:type="dxa"/>
          </w:tcPr>
          <w:p>
            <w:pPr>
              <w:pStyle w:val="7"/>
              <w:numPr>
                <w:ilvl w:val="0"/>
                <w:numId w:val="5"/>
              </w:numPr>
              <w:spacing w:before="0" w:beforeAutospacing="0" w:after="0" w:afterAutospacing="0"/>
              <w:ind w:left="0" w:leftChars="0" w:firstLine="0" w:firstLineChars="0"/>
              <w:jc w:val="both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Ataque de animais e insetos</w:t>
            </w:r>
          </w:p>
        </w:tc>
        <w:tc>
          <w:tcPr>
            <w:tcW w:w="3890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ind w:leftChars="0"/>
              <w:jc w:val="both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5. Conhecimento dos riscos</w:t>
            </w:r>
          </w:p>
        </w:tc>
        <w:tc>
          <w:tcPr>
            <w:tcW w:w="3638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ind w:leftChars="0"/>
              <w:jc w:val="both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5. Kit básico de segurança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8" w:type="dxa"/>
          </w:tcPr>
          <w:p>
            <w:pPr>
              <w:pStyle w:val="7"/>
              <w:numPr>
                <w:ilvl w:val="0"/>
                <w:numId w:val="5"/>
              </w:numPr>
              <w:spacing w:before="0" w:beforeAutospacing="0" w:after="0" w:afterAutospacing="0"/>
              <w:ind w:left="0" w:leftChars="0" w:firstLine="0" w:firstLineChars="0"/>
              <w:jc w:val="both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Trânsito</w:t>
            </w:r>
          </w:p>
        </w:tc>
        <w:tc>
          <w:tcPr>
            <w:tcW w:w="3890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ind w:leftChars="0"/>
              <w:jc w:val="both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6. Em locais de circulação de veículos, deve-se sinalizar e isolar a área de trabalho</w:t>
            </w:r>
          </w:p>
        </w:tc>
        <w:tc>
          <w:tcPr>
            <w:tcW w:w="3638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ind w:leftChars="0"/>
              <w:jc w:val="both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6. Isolamento da área e uso de colete reflexivo.</w:t>
            </w:r>
          </w:p>
        </w:tc>
      </w:tr>
    </w:tbl>
    <w:p>
      <w:pPr>
        <w:pStyle w:val="7"/>
        <w:numPr>
          <w:ilvl w:val="0"/>
          <w:numId w:val="0"/>
        </w:numPr>
        <w:spacing w:before="0" w:beforeAutospacing="0" w:after="0" w:afterAutospacing="0"/>
        <w:ind w:leftChars="0"/>
        <w:jc w:val="both"/>
        <w:rPr>
          <w:rFonts w:hint="default" w:ascii="Arial" w:hAnsi="Arial" w:cs="Arial"/>
          <w:i/>
          <w:iCs/>
          <w:sz w:val="22"/>
          <w:szCs w:val="22"/>
          <w:lang w:val="pt-BR"/>
        </w:rPr>
      </w:pPr>
    </w:p>
    <w:p>
      <w:pPr>
        <w:pStyle w:val="7"/>
        <w:numPr>
          <w:ilvl w:val="0"/>
          <w:numId w:val="2"/>
        </w:numPr>
        <w:spacing w:before="0" w:beforeAutospacing="0" w:after="0" w:afterAutospacing="0"/>
        <w:ind w:left="0" w:leftChars="0" w:firstLine="0" w:firstLineChars="0"/>
        <w:jc w:val="both"/>
        <w:rPr>
          <w:rFonts w:ascii="Arial" w:hAnsi="Arial" w:cs="Arial"/>
          <w:b/>
          <w:bCs/>
          <w:highlight w:val="none"/>
        </w:rPr>
      </w:pPr>
      <w:bookmarkStart w:id="2" w:name="art6xxiiic"/>
      <w:bookmarkEnd w:id="2"/>
      <w:r>
        <w:rPr>
          <w:rFonts w:hint="default" w:ascii="Arial" w:hAnsi="Arial" w:cs="Arial"/>
          <w:b/>
          <w:bCs/>
          <w:highlight w:val="none"/>
          <w:lang w:val="pt-BR"/>
        </w:rPr>
        <w:t>Solução pretendida: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/>
        <w:ind w:left="0" w:firstLine="708" w:firstLineChars="0"/>
        <w:jc w:val="both"/>
        <w:textAlignment w:val="baseline"/>
        <w:rPr>
          <w:rFonts w:hint="default" w:ascii="Arial" w:hAnsi="Arial" w:eastAsia="Times New Roman" w:cs="Arial"/>
          <w:b w:val="0"/>
          <w:bCs w:val="0"/>
          <w:i/>
          <w:iCs/>
          <w:color w:val="auto"/>
          <w:sz w:val="22"/>
          <w:szCs w:val="22"/>
          <w:u w:val="none"/>
          <w:lang w:val="en-US" w:eastAsia="pt-BR"/>
        </w:rPr>
      </w:pPr>
      <w:r>
        <w:rPr>
          <w:rFonts w:hint="default" w:ascii="Arial" w:hAnsi="Arial" w:eastAsia="Times New Roman" w:cs="Arial"/>
          <w:b w:val="0"/>
          <w:bCs w:val="0"/>
          <w:i/>
          <w:iCs/>
          <w:color w:val="auto"/>
          <w:sz w:val="22"/>
          <w:szCs w:val="22"/>
          <w:u w:val="none"/>
          <w:lang w:val="en-US" w:eastAsia="pt-BR"/>
        </w:rPr>
        <w:t xml:space="preserve"> Possibilitar a compatibilização dos vegetais com outros elementos urbanos (fiações aéreas, placas de sinalização, luminárias, semáforos, entre outros), bem como para melhorar a aparência, corrigir formações indevidas e retirar galhos secos, danificados ou doentes que podem causar danos às pessoas e propriedades.</w:t>
      </w:r>
    </w:p>
    <w:p>
      <w:pPr>
        <w:pStyle w:val="7"/>
        <w:widowControl/>
        <w:numPr>
          <w:ilvl w:val="0"/>
          <w:numId w:val="0"/>
        </w:numPr>
        <w:autoSpaceDE/>
        <w:autoSpaceDN/>
        <w:spacing w:before="0" w:beforeAutospacing="0" w:after="0" w:afterAutospacing="0" w:line="240" w:lineRule="auto"/>
        <w:jc w:val="both"/>
        <w:rPr>
          <w:rFonts w:hint="default" w:ascii="Arial" w:hAnsi="Arial" w:cs="Arial"/>
          <w:b/>
          <w:bCs/>
          <w:highlight w:val="yellow"/>
          <w:lang w:val="pt-BR"/>
        </w:rPr>
      </w:pPr>
    </w:p>
    <w:p>
      <w:pPr>
        <w:pStyle w:val="7"/>
        <w:numPr>
          <w:ilvl w:val="0"/>
          <w:numId w:val="2"/>
        </w:numPr>
        <w:spacing w:before="0" w:beforeAutospacing="0" w:after="0" w:afterAutospacing="0"/>
        <w:ind w:left="0" w:leftChars="0" w:firstLine="0" w:firstLineChars="0"/>
        <w:jc w:val="both"/>
        <w:rPr>
          <w:rFonts w:ascii="Arial" w:hAnsi="Arial" w:cs="Arial"/>
          <w:b/>
          <w:bCs/>
          <w:highlight w:val="none"/>
        </w:rPr>
      </w:pPr>
      <w:bookmarkStart w:id="3" w:name="art6xxiiid"/>
      <w:bookmarkEnd w:id="3"/>
      <w:r>
        <w:rPr>
          <w:rFonts w:hint="default" w:ascii="Arial" w:hAnsi="Arial" w:cs="Arial"/>
          <w:b/>
          <w:bCs/>
          <w:highlight w:val="none"/>
          <w:lang w:val="pt-BR"/>
        </w:rPr>
        <w:t>R</w:t>
      </w:r>
      <w:r>
        <w:rPr>
          <w:rFonts w:ascii="Arial" w:hAnsi="Arial" w:cs="Arial"/>
          <w:b/>
          <w:bCs/>
          <w:highlight w:val="none"/>
        </w:rPr>
        <w:t>equisitos</w:t>
      </w:r>
      <w:r>
        <w:rPr>
          <w:rFonts w:hint="default" w:ascii="Arial" w:hAnsi="Arial" w:cs="Arial"/>
          <w:b/>
          <w:bCs/>
          <w:highlight w:val="none"/>
          <w:lang w:val="pt-BR"/>
        </w:rPr>
        <w:t>:</w:t>
      </w:r>
    </w:p>
    <w:p>
      <w:pPr>
        <w:pStyle w:val="7"/>
        <w:widowControl/>
        <w:numPr>
          <w:ilvl w:val="0"/>
          <w:numId w:val="0"/>
        </w:numPr>
        <w:autoSpaceDE/>
        <w:autoSpaceDN/>
        <w:spacing w:before="0" w:beforeAutospacing="0" w:after="0" w:afterAutospacing="0" w:line="240" w:lineRule="auto"/>
        <w:jc w:val="both"/>
        <w:rPr>
          <w:rFonts w:hint="default" w:ascii="Arial" w:hAnsi="Arial" w:cs="Arial"/>
          <w:b/>
          <w:bCs/>
          <w:highlight w:val="none"/>
          <w:lang w:val="pt-BR"/>
        </w:rPr>
      </w:pPr>
    </w:p>
    <w:p>
      <w:pPr>
        <w:jc w:val="both"/>
        <w:rPr>
          <w:rFonts w:ascii="Arial" w:hAnsi="Arial" w:eastAsia="Calibri" w:cs="Arial"/>
          <w:b w:val="0"/>
          <w:bCs w:val="0"/>
          <w:i/>
          <w:iCs/>
          <w:sz w:val="22"/>
          <w:szCs w:val="22"/>
          <w:highlight w:val="none"/>
        </w:rPr>
      </w:pPr>
      <w:r>
        <w:rPr>
          <w:rFonts w:hint="default" w:ascii="Arial" w:hAnsi="Arial" w:eastAsia="Calibri" w:cs="Arial"/>
          <w:b w:val="0"/>
          <w:bCs w:val="0"/>
          <w:i/>
          <w:iCs/>
          <w:sz w:val="22"/>
          <w:szCs w:val="22"/>
          <w:highlight w:val="none"/>
          <w:lang w:val="pt-BR"/>
        </w:rPr>
        <w:t>7.</w:t>
      </w:r>
      <w:r>
        <w:rPr>
          <w:rFonts w:ascii="Arial" w:hAnsi="Arial" w:eastAsia="Calibri" w:cs="Arial"/>
          <w:b w:val="0"/>
          <w:bCs w:val="0"/>
          <w:i/>
          <w:iCs/>
          <w:sz w:val="22"/>
          <w:szCs w:val="22"/>
          <w:highlight w:val="none"/>
        </w:rPr>
        <w:t>1 - Habilitação Jurídica:</w:t>
      </w:r>
    </w:p>
    <w:p>
      <w:pPr>
        <w:jc w:val="both"/>
        <w:rPr>
          <w:rFonts w:ascii="Arial" w:hAnsi="Arial" w:eastAsia="Calibri" w:cs="Arial"/>
          <w:b w:val="0"/>
          <w:bCs w:val="0"/>
          <w:i/>
          <w:iCs/>
          <w:sz w:val="22"/>
          <w:szCs w:val="22"/>
          <w:highlight w:val="none"/>
        </w:rPr>
      </w:pPr>
      <w:r>
        <w:rPr>
          <w:rFonts w:ascii="Arial" w:hAnsi="Arial" w:eastAsia="Calibri" w:cs="Arial"/>
          <w:b w:val="0"/>
          <w:bCs w:val="0"/>
          <w:i/>
          <w:iCs/>
          <w:sz w:val="22"/>
          <w:szCs w:val="22"/>
          <w:highlight w:val="none"/>
        </w:rPr>
        <w:t>a) Registro comercial no caso de empresa individual;</w:t>
      </w:r>
    </w:p>
    <w:p>
      <w:pPr>
        <w:jc w:val="both"/>
        <w:rPr>
          <w:rFonts w:ascii="Arial" w:hAnsi="Arial" w:cs="Arial"/>
          <w:b w:val="0"/>
          <w:bCs w:val="0"/>
          <w:i/>
          <w:iCs/>
          <w:color w:val="000000"/>
          <w:sz w:val="22"/>
          <w:szCs w:val="22"/>
          <w:highlight w:val="none"/>
        </w:rPr>
      </w:pPr>
      <w:r>
        <w:rPr>
          <w:rFonts w:ascii="Arial" w:hAnsi="Arial" w:eastAsia="Calibri" w:cs="Arial"/>
          <w:b w:val="0"/>
          <w:bCs w:val="0"/>
          <w:i/>
          <w:iCs/>
          <w:sz w:val="22"/>
          <w:szCs w:val="22"/>
          <w:highlight w:val="none"/>
        </w:rPr>
        <w:t>b) Ato constitutivo, estatuto ou contrato social em vigor, devidamente registrado, no caso de sociedade comercial, acompanhado de documentos de eleição de seus diretores, no caso de sociedade por ações</w:t>
      </w:r>
      <w:r>
        <w:rPr>
          <w:rFonts w:ascii="Arial" w:hAnsi="Arial" w:cs="Arial"/>
          <w:b w:val="0"/>
          <w:bCs w:val="0"/>
          <w:i/>
          <w:iCs/>
          <w:color w:val="000000"/>
          <w:sz w:val="22"/>
          <w:szCs w:val="22"/>
          <w:highlight w:val="none"/>
        </w:rPr>
        <w:t>;</w:t>
      </w:r>
    </w:p>
    <w:p>
      <w:pPr>
        <w:jc w:val="both"/>
        <w:rPr>
          <w:rFonts w:ascii="Arial" w:hAnsi="Arial" w:cs="Arial"/>
          <w:b w:val="0"/>
          <w:bCs w:val="0"/>
          <w:i/>
          <w:iCs/>
          <w:color w:val="000000"/>
          <w:sz w:val="22"/>
          <w:szCs w:val="22"/>
          <w:highlight w:val="none"/>
        </w:rPr>
      </w:pPr>
      <w:r>
        <w:rPr>
          <w:rFonts w:ascii="Arial" w:hAnsi="Arial" w:cs="Arial"/>
          <w:b w:val="0"/>
          <w:bCs w:val="0"/>
          <w:i/>
          <w:iCs/>
          <w:color w:val="000000"/>
          <w:sz w:val="22"/>
          <w:szCs w:val="22"/>
          <w:highlight w:val="none"/>
        </w:rPr>
        <w:t>c) Decreto de autorização, em se tratando de empresa ou sociedade estrangeira em funcionamento no País, e ato de registro ou autorização para funcionamento expedido pelo órgão competente, quando a atividade assim o exigir.</w:t>
      </w:r>
    </w:p>
    <w:p>
      <w:pPr>
        <w:jc w:val="both"/>
        <w:rPr>
          <w:rFonts w:ascii="Arial" w:hAnsi="Arial" w:cs="Arial"/>
          <w:b w:val="0"/>
          <w:bCs w:val="0"/>
          <w:i/>
          <w:iCs/>
          <w:color w:val="000000"/>
          <w:sz w:val="22"/>
          <w:szCs w:val="22"/>
          <w:highlight w:val="none"/>
        </w:rPr>
      </w:pPr>
    </w:p>
    <w:p>
      <w:pPr>
        <w:jc w:val="both"/>
        <w:rPr>
          <w:rFonts w:ascii="Arial" w:hAnsi="Arial" w:eastAsia="Calibri" w:cs="Arial"/>
          <w:b w:val="0"/>
          <w:bCs w:val="0"/>
          <w:i/>
          <w:iCs/>
          <w:sz w:val="22"/>
          <w:szCs w:val="22"/>
          <w:highlight w:val="none"/>
        </w:rPr>
      </w:pPr>
      <w:r>
        <w:rPr>
          <w:rFonts w:hint="default" w:ascii="Arial" w:hAnsi="Arial" w:eastAsia="Calibri" w:cs="Arial"/>
          <w:b w:val="0"/>
          <w:bCs w:val="0"/>
          <w:i/>
          <w:iCs/>
          <w:sz w:val="22"/>
          <w:szCs w:val="22"/>
          <w:highlight w:val="none"/>
          <w:lang w:val="pt-BR"/>
        </w:rPr>
        <w:t>7.</w:t>
      </w:r>
      <w:r>
        <w:rPr>
          <w:rFonts w:ascii="Arial" w:hAnsi="Arial" w:eastAsia="Calibri" w:cs="Arial"/>
          <w:b w:val="0"/>
          <w:bCs w:val="0"/>
          <w:i/>
          <w:iCs/>
          <w:sz w:val="22"/>
          <w:szCs w:val="22"/>
          <w:highlight w:val="none"/>
        </w:rPr>
        <w:t>2 - Regularidade Fiscal:</w:t>
      </w:r>
    </w:p>
    <w:p>
      <w:pPr>
        <w:jc w:val="both"/>
        <w:rPr>
          <w:rFonts w:ascii="Arial" w:hAnsi="Arial" w:eastAsia="Calibri" w:cs="Arial"/>
          <w:b w:val="0"/>
          <w:bCs w:val="0"/>
          <w:i/>
          <w:iCs/>
          <w:sz w:val="22"/>
          <w:szCs w:val="22"/>
          <w:highlight w:val="none"/>
        </w:rPr>
      </w:pPr>
      <w:r>
        <w:rPr>
          <w:rFonts w:ascii="Arial" w:hAnsi="Arial" w:eastAsia="Calibri" w:cs="Arial"/>
          <w:b w:val="0"/>
          <w:bCs w:val="0"/>
          <w:i/>
          <w:iCs/>
          <w:sz w:val="22"/>
          <w:szCs w:val="22"/>
          <w:highlight w:val="none"/>
        </w:rPr>
        <w:t>a) Prova de inscrição no Cadastro Nacional de Pessoas Jurídicas (CNPJ/MF);</w:t>
      </w:r>
    </w:p>
    <w:p>
      <w:pPr>
        <w:jc w:val="both"/>
        <w:rPr>
          <w:rFonts w:ascii="Arial" w:hAnsi="Arial" w:eastAsia="Calibri" w:cs="Arial"/>
          <w:b w:val="0"/>
          <w:bCs w:val="0"/>
          <w:i/>
          <w:iCs/>
          <w:sz w:val="22"/>
          <w:szCs w:val="22"/>
          <w:highlight w:val="none"/>
        </w:rPr>
      </w:pPr>
      <w:r>
        <w:rPr>
          <w:rFonts w:ascii="Arial" w:hAnsi="Arial" w:eastAsia="Calibri" w:cs="Arial"/>
          <w:b w:val="0"/>
          <w:bCs w:val="0"/>
          <w:i/>
          <w:iCs/>
          <w:sz w:val="22"/>
          <w:szCs w:val="22"/>
          <w:highlight w:val="none"/>
        </w:rPr>
        <w:t>b) Prova de inscrição no Cadastro de Contribuintes do Estado ou do Município, se houver, relativo ao domicílio ou sede do licitante pertinente ao seu ramo de atividade;</w:t>
      </w:r>
    </w:p>
    <w:p>
      <w:pPr>
        <w:jc w:val="both"/>
        <w:rPr>
          <w:rFonts w:ascii="Arial" w:hAnsi="Arial" w:eastAsia="Calibri" w:cs="Arial"/>
          <w:b w:val="0"/>
          <w:bCs w:val="0"/>
          <w:i/>
          <w:iCs/>
          <w:sz w:val="22"/>
          <w:szCs w:val="22"/>
          <w:highlight w:val="none"/>
        </w:rPr>
      </w:pPr>
      <w:r>
        <w:rPr>
          <w:rFonts w:ascii="Arial" w:hAnsi="Arial" w:eastAsia="Calibri" w:cs="Arial"/>
          <w:b w:val="0"/>
          <w:bCs w:val="0"/>
          <w:i/>
          <w:iCs/>
          <w:sz w:val="22"/>
          <w:szCs w:val="22"/>
          <w:highlight w:val="none"/>
        </w:rPr>
        <w:t>c) Certidão Conjunta Negativa de Dívida Ativa com a União expedida pela Procuradoria da Fazenda Nacional e prova de regularidade relativa à Seguridade Social, demonstrando situação regular no cumprimento dos encargos sociais instituídos por Lei;</w:t>
      </w:r>
    </w:p>
    <w:p>
      <w:pPr>
        <w:jc w:val="both"/>
        <w:rPr>
          <w:rFonts w:ascii="Arial" w:hAnsi="Arial" w:eastAsia="Calibri" w:cs="Arial"/>
          <w:b w:val="0"/>
          <w:bCs w:val="0"/>
          <w:i/>
          <w:iCs/>
          <w:sz w:val="22"/>
          <w:szCs w:val="22"/>
          <w:highlight w:val="none"/>
        </w:rPr>
      </w:pPr>
      <w:r>
        <w:rPr>
          <w:rFonts w:ascii="Arial" w:hAnsi="Arial" w:eastAsia="Calibri" w:cs="Arial"/>
          <w:b w:val="0"/>
          <w:bCs w:val="0"/>
          <w:i/>
          <w:iCs/>
          <w:sz w:val="22"/>
          <w:szCs w:val="22"/>
          <w:highlight w:val="none"/>
        </w:rPr>
        <w:t>d) Certidão Negativa de débitos Estadual e Municipal, sendo a última do domicílio ou sede do licitante;</w:t>
      </w:r>
    </w:p>
    <w:p>
      <w:pPr>
        <w:jc w:val="both"/>
        <w:rPr>
          <w:rFonts w:ascii="Arial" w:hAnsi="Arial" w:eastAsia="Calibri" w:cs="Arial"/>
          <w:b w:val="0"/>
          <w:bCs w:val="0"/>
          <w:i/>
          <w:iCs/>
          <w:sz w:val="22"/>
          <w:szCs w:val="22"/>
          <w:highlight w:val="none"/>
        </w:rPr>
      </w:pPr>
      <w:r>
        <w:rPr>
          <w:rFonts w:ascii="Arial" w:hAnsi="Arial" w:eastAsia="Calibri" w:cs="Arial"/>
          <w:b w:val="0"/>
          <w:bCs w:val="0"/>
          <w:i/>
          <w:iCs/>
          <w:sz w:val="22"/>
          <w:szCs w:val="22"/>
          <w:highlight w:val="none"/>
        </w:rPr>
        <w:t>e) Prova de regularidade junto ao Fundo de Garantia por Tempo de Serviço (FGTS).</w:t>
      </w:r>
    </w:p>
    <w:p>
      <w:pPr>
        <w:jc w:val="both"/>
        <w:rPr>
          <w:rFonts w:ascii="Arial" w:hAnsi="Arial" w:eastAsia="Calibri" w:cs="Arial"/>
          <w:b w:val="0"/>
          <w:bCs w:val="0"/>
          <w:i/>
          <w:iCs/>
          <w:sz w:val="22"/>
          <w:szCs w:val="22"/>
          <w:highlight w:val="none"/>
        </w:rPr>
      </w:pPr>
      <w:r>
        <w:rPr>
          <w:rFonts w:ascii="Arial" w:hAnsi="Arial" w:eastAsia="Calibri" w:cs="Arial"/>
          <w:b w:val="0"/>
          <w:bCs w:val="0"/>
          <w:i/>
          <w:iCs/>
          <w:sz w:val="22"/>
          <w:szCs w:val="22"/>
          <w:highlight w:val="none"/>
        </w:rPr>
        <w:t>f) Certidão Negativa de Débitos Trabalhistas, expedida pela Justiça do Trabalho.</w:t>
      </w:r>
    </w:p>
    <w:p>
      <w:pPr>
        <w:pStyle w:val="7"/>
        <w:spacing w:before="0" w:beforeAutospacing="0" w:after="0" w:afterAutospacing="0"/>
        <w:jc w:val="both"/>
        <w:rPr>
          <w:rFonts w:hint="default" w:ascii="Arial" w:hAnsi="Arial" w:cs="Arial"/>
          <w:i/>
          <w:iCs/>
          <w:sz w:val="22"/>
          <w:szCs w:val="22"/>
          <w:highlight w:val="none"/>
          <w:u w:val="none"/>
          <w:lang w:val="pt-BR"/>
        </w:rPr>
      </w:pPr>
    </w:p>
    <w:p>
      <w:pPr>
        <w:pStyle w:val="7"/>
        <w:spacing w:before="0" w:beforeAutospacing="0" w:after="0" w:afterAutospacing="0"/>
        <w:jc w:val="both"/>
        <w:rPr>
          <w:rFonts w:ascii="Arial" w:hAnsi="Arial" w:eastAsia="Calibri" w:cs="Arial"/>
          <w:b/>
          <w:i/>
          <w:iCs/>
          <w:sz w:val="22"/>
          <w:szCs w:val="22"/>
          <w:highlight w:val="none"/>
        </w:rPr>
      </w:pPr>
      <w:r>
        <w:rPr>
          <w:rFonts w:hint="default" w:ascii="Arial" w:hAnsi="Arial" w:cs="Arial"/>
          <w:i/>
          <w:iCs/>
          <w:sz w:val="22"/>
          <w:szCs w:val="22"/>
          <w:highlight w:val="none"/>
          <w:u w:val="none"/>
          <w:lang w:val="pt-BR"/>
        </w:rPr>
        <w:t xml:space="preserve">7.3 - </w:t>
      </w:r>
      <w:r>
        <w:rPr>
          <w:rFonts w:ascii="Arial" w:hAnsi="Arial" w:eastAsia="Calibri" w:cs="Arial"/>
          <w:b w:val="0"/>
          <w:bCs/>
          <w:i/>
          <w:iCs/>
          <w:sz w:val="22"/>
          <w:szCs w:val="22"/>
          <w:highlight w:val="none"/>
        </w:rPr>
        <w:t>Qualificação Técnica:</w:t>
      </w:r>
    </w:p>
    <w:p>
      <w:pPr>
        <w:pStyle w:val="16"/>
        <w:shd w:val="clear" w:fill="FFFFFF"/>
        <w:spacing w:before="0" w:after="0" w:line="200" w:lineRule="atLeast"/>
        <w:jc w:val="both"/>
        <w:rPr>
          <w:rFonts w:ascii="Arial" w:hAnsi="Arial" w:cs="Arial"/>
          <w:i/>
          <w:iCs/>
          <w:sz w:val="22"/>
          <w:szCs w:val="22"/>
          <w:shd w:val="clear" w:fill="FFFFFF"/>
        </w:rPr>
      </w:pPr>
      <w:r>
        <w:rPr>
          <w:rFonts w:ascii="Arial" w:hAnsi="Arial" w:cs="Arial"/>
          <w:i/>
          <w:iCs/>
          <w:sz w:val="22"/>
          <w:szCs w:val="22"/>
          <w:shd w:val="clear" w:fill="FFFFFF"/>
        </w:rPr>
        <w:t>a) Certidão de registro, da proponente e do profissional (engenheiro eletricista) responsável junto ao Conselho Regional de Engenharia (CREA);</w:t>
      </w:r>
    </w:p>
    <w:p>
      <w:pPr>
        <w:pStyle w:val="16"/>
        <w:shd w:val="clear" w:fill="FFFFFF"/>
        <w:spacing w:before="0" w:after="0" w:line="200" w:lineRule="atLeast"/>
        <w:jc w:val="both"/>
        <w:rPr>
          <w:rFonts w:ascii="Arial" w:hAnsi="Arial" w:cs="Arial"/>
          <w:i/>
          <w:iCs/>
          <w:sz w:val="22"/>
          <w:szCs w:val="22"/>
          <w:shd w:val="clear" w:fill="FFFFFF"/>
        </w:rPr>
      </w:pPr>
      <w:r>
        <w:rPr>
          <w:rFonts w:ascii="Arial" w:hAnsi="Arial" w:cs="Arial"/>
          <w:i/>
          <w:iCs/>
          <w:sz w:val="22"/>
          <w:szCs w:val="22"/>
          <w:shd w:val="clear" w:fill="FFFFFF"/>
        </w:rPr>
        <w:t xml:space="preserve">b) </w:t>
      </w:r>
      <w:r>
        <w:rPr>
          <w:rFonts w:ascii="Arial" w:hAnsi="Arial" w:eastAsia="Calibri" w:cs="Arial"/>
          <w:i/>
          <w:iCs/>
          <w:sz w:val="22"/>
          <w:szCs w:val="22"/>
          <w:shd w:val="clear" w:fill="FFFFFF"/>
        </w:rPr>
        <w:t>Comprovação, por meio de contrato social, ficha funcional, carteira de trabalho ou contrato de prestação de serviços, de que a licitante possui em sua equipe profissional no mínimo um Engenheiro Eletricista,</w:t>
      </w:r>
      <w:r>
        <w:rPr>
          <w:rFonts w:ascii="Arial" w:hAnsi="Arial" w:cs="Arial"/>
          <w:i/>
          <w:iCs/>
          <w:sz w:val="22"/>
          <w:szCs w:val="22"/>
          <w:shd w:val="clear" w:fill="FFFFFF"/>
        </w:rPr>
        <w:t xml:space="preserve"> com respectiva habilitação acadêmica e comprovação de sua inscrição no órgão de classe correspondente;</w:t>
      </w:r>
    </w:p>
    <w:p>
      <w:pPr>
        <w:pStyle w:val="16"/>
        <w:shd w:val="clear" w:fill="FFFFFF"/>
        <w:spacing w:before="0" w:after="0" w:line="200" w:lineRule="atLeast"/>
        <w:jc w:val="both"/>
        <w:rPr>
          <w:rFonts w:ascii="Arial" w:hAnsi="Arial" w:cs="Arial"/>
          <w:i/>
          <w:iCs/>
          <w:sz w:val="22"/>
          <w:szCs w:val="22"/>
          <w:shd w:val="clear" w:fill="FFFFFF"/>
        </w:rPr>
      </w:pPr>
      <w:r>
        <w:rPr>
          <w:rFonts w:ascii="Arial" w:hAnsi="Arial" w:cs="Arial"/>
          <w:i/>
          <w:iCs/>
          <w:sz w:val="22"/>
          <w:szCs w:val="22"/>
          <w:shd w:val="clear" w:fill="FFFFFF"/>
        </w:rPr>
        <w:t>c) Comprovação de aptidão por meio de um atestado de capacidade técnica operacional da empresa licitante, fornecidos por pessoa jurídica de direito público ou privado, devidamente certificados pelo CREA, comprovando haver a licitante executado com bom desempenho, serviços similares de complexidade tecnológica e operacional equivalente ou superior com aquela objeto da presente licitação;</w:t>
      </w:r>
    </w:p>
    <w:p>
      <w:pPr>
        <w:pStyle w:val="16"/>
        <w:shd w:val="clear" w:fill="FFFFFF"/>
        <w:spacing w:before="0" w:after="0" w:line="200" w:lineRule="atLeast"/>
        <w:jc w:val="both"/>
        <w:rPr>
          <w:rFonts w:ascii="Arial" w:hAnsi="Arial" w:cs="Arial"/>
          <w:i/>
          <w:iCs/>
          <w:sz w:val="22"/>
          <w:szCs w:val="22"/>
          <w:shd w:val="clear" w:fill="FFFFFF"/>
        </w:rPr>
      </w:pPr>
      <w:r>
        <w:rPr>
          <w:rFonts w:ascii="Arial" w:hAnsi="Arial" w:cs="Arial"/>
          <w:i/>
          <w:iCs/>
          <w:sz w:val="22"/>
          <w:szCs w:val="22"/>
          <w:shd w:val="clear" w:fill="FFFFFF"/>
        </w:rPr>
        <w:t xml:space="preserve">d) Atestado de capacidade técnica profissional (um), do profissional responsável indicado, fornecido por pessoa jurídica de direito público ou privado, que comprove aptidão do profissional </w:t>
      </w:r>
      <w:r>
        <w:rPr>
          <w:rFonts w:ascii="Arial" w:hAnsi="Arial" w:cs="Arial"/>
          <w:i/>
          <w:iCs/>
          <w:color w:val="000000"/>
          <w:sz w:val="22"/>
          <w:szCs w:val="22"/>
          <w:shd w:val="clear" w:fill="FFFFFF"/>
        </w:rPr>
        <w:t xml:space="preserve">para o desempenho de atividade pertinente e compatível com o </w:t>
      </w:r>
      <w:r>
        <w:rPr>
          <w:rFonts w:ascii="Arial" w:hAnsi="Arial" w:cs="Arial"/>
          <w:i/>
          <w:iCs/>
          <w:sz w:val="22"/>
          <w:szCs w:val="22"/>
          <w:shd w:val="clear" w:fill="FFFFFF"/>
        </w:rPr>
        <w:t>objeto da licitação. O referido atestado deverá comprovar a execução de serviços de características iguais ou semelhantes ao objeto licitado.</w:t>
      </w:r>
    </w:p>
    <w:p>
      <w:pPr>
        <w:pStyle w:val="16"/>
        <w:shd w:val="clear" w:fill="FFFFFF"/>
        <w:spacing w:before="0" w:after="0" w:line="200" w:lineRule="atLeast"/>
        <w:jc w:val="both"/>
        <w:rPr>
          <w:rFonts w:hint="default" w:ascii="Arial" w:hAnsi="Arial" w:cs="Arial"/>
          <w:i/>
          <w:iCs/>
          <w:sz w:val="22"/>
          <w:szCs w:val="22"/>
          <w:highlight w:val="none"/>
          <w:shd w:val="clear" w:fill="FFFFFF"/>
          <w:lang w:val="pt-BR"/>
        </w:rPr>
      </w:pPr>
      <w:r>
        <w:rPr>
          <w:rFonts w:ascii="Arial" w:hAnsi="Arial" w:cs="Arial"/>
          <w:i/>
          <w:iCs/>
          <w:sz w:val="22"/>
          <w:szCs w:val="22"/>
          <w:shd w:val="clear" w:fill="FFFFFF"/>
        </w:rPr>
        <w:t>e) Declaração formal das disponibilidades dos equipamentos mínimos para a execução dos serviços, ob</w:t>
      </w:r>
      <w:r>
        <w:rPr>
          <w:rFonts w:ascii="Arial" w:hAnsi="Arial" w:cs="Arial"/>
          <w:i/>
          <w:iCs/>
          <w:sz w:val="22"/>
          <w:szCs w:val="22"/>
          <w:highlight w:val="none"/>
          <w:shd w:val="clear" w:fill="FFFFFF"/>
        </w:rPr>
        <w:t xml:space="preserve">jeto desta licitação: relação de ferramentas e equipamentos constantes no </w:t>
      </w:r>
      <w:r>
        <w:rPr>
          <w:rFonts w:hint="default" w:ascii="Arial" w:hAnsi="Arial" w:cs="Arial"/>
          <w:i/>
          <w:iCs/>
          <w:sz w:val="22"/>
          <w:szCs w:val="22"/>
          <w:highlight w:val="none"/>
          <w:shd w:val="clear" w:fill="FFFFFF"/>
          <w:lang w:val="pt-BR"/>
        </w:rPr>
        <w:t xml:space="preserve">item 14 do presente </w:t>
      </w:r>
      <w:r>
        <w:rPr>
          <w:rFonts w:ascii="Arial" w:hAnsi="Arial" w:cs="Arial"/>
          <w:i/>
          <w:iCs/>
          <w:sz w:val="22"/>
          <w:szCs w:val="22"/>
          <w:highlight w:val="none"/>
          <w:shd w:val="clear" w:fill="FFFFFF"/>
        </w:rPr>
        <w:t>Termo de Ref</w:t>
      </w:r>
      <w:r>
        <w:rPr>
          <w:rFonts w:ascii="Arial" w:hAnsi="Arial" w:cs="Arial"/>
          <w:i/>
          <w:iCs/>
          <w:sz w:val="22"/>
          <w:szCs w:val="22"/>
          <w:highlight w:val="none"/>
          <w:shd w:val="clear" w:fill="FFFFFF"/>
        </w:rPr>
        <w:t>erência</w:t>
      </w:r>
      <w:r>
        <w:rPr>
          <w:rFonts w:hint="default" w:ascii="Arial" w:hAnsi="Arial" w:cs="Arial"/>
          <w:i/>
          <w:iCs/>
          <w:sz w:val="22"/>
          <w:szCs w:val="22"/>
          <w:highlight w:val="none"/>
          <w:shd w:val="clear" w:fill="FFFFFF"/>
          <w:lang w:val="pt-BR"/>
        </w:rPr>
        <w:t>.</w:t>
      </w:r>
    </w:p>
    <w:p>
      <w:pPr>
        <w:pStyle w:val="7"/>
        <w:spacing w:before="0" w:beforeAutospacing="0" w:after="0" w:afterAutospacing="0"/>
        <w:jc w:val="both"/>
        <w:rPr>
          <w:rFonts w:hint="default" w:ascii="Arial" w:hAnsi="Arial" w:cs="Arial"/>
          <w:i/>
          <w:iCs/>
          <w:sz w:val="22"/>
          <w:szCs w:val="22"/>
          <w:highlight w:val="none"/>
          <w:lang w:val="pt-BR"/>
        </w:rPr>
      </w:pPr>
      <w:r>
        <w:rPr>
          <w:rFonts w:hint="default" w:ascii="Arial" w:hAnsi="Arial" w:cs="Arial"/>
          <w:i/>
          <w:iCs/>
          <w:sz w:val="22"/>
          <w:szCs w:val="22"/>
          <w:highlight w:val="none"/>
          <w:u w:val="none"/>
          <w:lang w:val="pt-BR"/>
        </w:rPr>
        <w:t xml:space="preserve">f) </w:t>
      </w:r>
      <w:r>
        <w:rPr>
          <w:rFonts w:ascii="Arial" w:hAnsi="Arial" w:cs="Arial"/>
          <w:i/>
          <w:iCs/>
          <w:sz w:val="22"/>
          <w:szCs w:val="22"/>
          <w:highlight w:val="none"/>
          <w:shd w:val="clear" w:fill="FFFFFF"/>
        </w:rPr>
        <w:t>Declaração formal da</w:t>
      </w:r>
      <w:r>
        <w:rPr>
          <w:rFonts w:hint="default" w:ascii="Arial" w:hAnsi="Arial" w:cs="Arial"/>
          <w:i/>
          <w:iCs/>
          <w:sz w:val="22"/>
          <w:szCs w:val="22"/>
          <w:highlight w:val="none"/>
          <w:shd w:val="clear" w:fill="FFFFFF"/>
          <w:lang w:val="pt-BR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highlight w:val="none"/>
        </w:rPr>
        <w:t xml:space="preserve">disponibilidade de ao menos </w:t>
      </w:r>
      <w:r>
        <w:rPr>
          <w:rFonts w:hint="default" w:ascii="Arial" w:hAnsi="Arial" w:cs="Arial"/>
          <w:i/>
          <w:iCs/>
          <w:sz w:val="22"/>
          <w:szCs w:val="22"/>
          <w:highlight w:val="none"/>
          <w:lang w:val="pt-BR"/>
        </w:rPr>
        <w:t>1</w:t>
      </w:r>
      <w:r>
        <w:rPr>
          <w:rFonts w:ascii="Arial" w:hAnsi="Arial" w:cs="Arial"/>
          <w:i/>
          <w:iCs/>
          <w:sz w:val="22"/>
          <w:szCs w:val="22"/>
          <w:highlight w:val="none"/>
        </w:rPr>
        <w:t xml:space="preserve"> </w:t>
      </w:r>
      <w:r>
        <w:rPr>
          <w:rFonts w:hint="default" w:ascii="Arial" w:hAnsi="Arial" w:cs="Arial"/>
          <w:i/>
          <w:iCs/>
          <w:sz w:val="22"/>
          <w:szCs w:val="22"/>
          <w:highlight w:val="none"/>
          <w:lang w:val="pt-BR"/>
        </w:rPr>
        <w:t xml:space="preserve">(um) </w:t>
      </w:r>
      <w:r>
        <w:rPr>
          <w:rFonts w:ascii="Arial" w:hAnsi="Arial" w:cs="Arial"/>
          <w:i/>
          <w:iCs/>
          <w:sz w:val="22"/>
          <w:szCs w:val="22"/>
          <w:highlight w:val="none"/>
        </w:rPr>
        <w:t>veículo para atendimento as demandas do objeto do edital</w:t>
      </w:r>
      <w:r>
        <w:rPr>
          <w:rFonts w:hint="default" w:ascii="Arial" w:hAnsi="Arial" w:cs="Arial"/>
          <w:i/>
          <w:iCs/>
          <w:sz w:val="22"/>
          <w:szCs w:val="22"/>
          <w:highlight w:val="none"/>
          <w:lang w:val="pt-BR"/>
        </w:rPr>
        <w:t>, devendo</w:t>
      </w:r>
      <w:r>
        <w:rPr>
          <w:rFonts w:ascii="Arial" w:hAnsi="Arial" w:cs="Arial"/>
          <w:i/>
          <w:iCs/>
          <w:sz w:val="22"/>
          <w:szCs w:val="22"/>
          <w:highlight w:val="none"/>
        </w:rPr>
        <w:t xml:space="preserve"> o veículo</w:t>
      </w:r>
      <w:r>
        <w:rPr>
          <w:rFonts w:hint="default" w:ascii="Arial" w:hAnsi="Arial" w:cs="Arial"/>
          <w:i/>
          <w:iCs/>
          <w:sz w:val="22"/>
          <w:szCs w:val="22"/>
          <w:highlight w:val="none"/>
          <w:lang w:val="pt-BR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highlight w:val="none"/>
        </w:rPr>
        <w:t xml:space="preserve">ser do tipo caminhão, equipado com plataforma hidráulica e cesto aéreo com alcance mínimo de 13 metros de altura, a fim de possibilitar a troca, substituição instalação de lâmpadas e podas de </w:t>
      </w:r>
      <w:r>
        <w:rPr>
          <w:rFonts w:hint="default" w:ascii="Arial" w:hAnsi="Arial" w:cs="Arial"/>
          <w:i/>
          <w:iCs/>
          <w:sz w:val="22"/>
          <w:szCs w:val="22"/>
          <w:highlight w:val="none"/>
          <w:lang w:val="pt-BR"/>
        </w:rPr>
        <w:t>á</w:t>
      </w:r>
      <w:r>
        <w:rPr>
          <w:rFonts w:ascii="Arial" w:hAnsi="Arial" w:cs="Arial"/>
          <w:i/>
          <w:iCs/>
          <w:sz w:val="22"/>
          <w:szCs w:val="22"/>
          <w:highlight w:val="none"/>
        </w:rPr>
        <w:t>rvores</w:t>
      </w:r>
      <w:r>
        <w:rPr>
          <w:rFonts w:hint="default" w:ascii="Arial" w:hAnsi="Arial" w:cs="Arial"/>
          <w:i/>
          <w:iCs/>
          <w:sz w:val="22"/>
          <w:szCs w:val="22"/>
          <w:highlight w:val="none"/>
          <w:lang w:val="pt-BR"/>
        </w:rPr>
        <w:t>.</w:t>
      </w:r>
    </w:p>
    <w:p>
      <w:pPr>
        <w:pStyle w:val="7"/>
        <w:spacing w:before="0" w:beforeAutospacing="0" w:after="0" w:afterAutospacing="0"/>
        <w:jc w:val="both"/>
        <w:rPr>
          <w:rFonts w:hint="default" w:ascii="Arial" w:hAnsi="Arial" w:cs="Arial"/>
          <w:i w:val="0"/>
          <w:iCs w:val="0"/>
          <w:sz w:val="24"/>
          <w:szCs w:val="24"/>
          <w:highlight w:val="yellow"/>
          <w:lang w:val="pt-BR"/>
        </w:rPr>
      </w:pPr>
    </w:p>
    <w:p>
      <w:pPr>
        <w:jc w:val="both"/>
        <w:rPr>
          <w:rFonts w:ascii="Arial" w:hAnsi="Arial" w:eastAsia="Calibri" w:cs="Arial"/>
          <w:b/>
          <w:i/>
          <w:iCs/>
          <w:sz w:val="22"/>
          <w:szCs w:val="22"/>
          <w:highlight w:val="none"/>
        </w:rPr>
      </w:pPr>
      <w:r>
        <w:rPr>
          <w:rFonts w:hint="default" w:ascii="Arial" w:hAnsi="Arial" w:cs="Arial"/>
          <w:i/>
          <w:iCs/>
          <w:sz w:val="22"/>
          <w:szCs w:val="22"/>
          <w:highlight w:val="none"/>
          <w:u w:val="none"/>
          <w:lang w:val="pt-BR"/>
        </w:rPr>
        <w:t>7.4</w:t>
      </w:r>
      <w:r>
        <w:rPr>
          <w:rFonts w:ascii="Arial" w:hAnsi="Arial" w:eastAsia="Calibri" w:cs="Arial"/>
          <w:b/>
          <w:bCs/>
          <w:i/>
          <w:iCs/>
          <w:sz w:val="22"/>
          <w:szCs w:val="22"/>
          <w:highlight w:val="none"/>
        </w:rPr>
        <w:t xml:space="preserve"> </w:t>
      </w:r>
      <w:r>
        <w:rPr>
          <w:rFonts w:ascii="Arial" w:hAnsi="Arial" w:eastAsia="Calibri" w:cs="Arial"/>
          <w:b w:val="0"/>
          <w:bCs/>
          <w:i/>
          <w:iCs/>
          <w:sz w:val="22"/>
          <w:szCs w:val="22"/>
          <w:highlight w:val="none"/>
        </w:rPr>
        <w:t>Qualificação Econômico-Financeira:</w:t>
      </w:r>
    </w:p>
    <w:p>
      <w:pPr>
        <w:pStyle w:val="7"/>
        <w:spacing w:before="0" w:beforeAutospacing="0" w:after="0" w:afterAutospacing="0"/>
        <w:jc w:val="both"/>
        <w:rPr>
          <w:rFonts w:ascii="Arial" w:hAnsi="Arial" w:eastAsia="Calibri" w:cs="Arial"/>
          <w:i/>
          <w:iCs/>
          <w:sz w:val="22"/>
          <w:szCs w:val="22"/>
        </w:rPr>
      </w:pPr>
      <w:r>
        <w:rPr>
          <w:rFonts w:ascii="Arial" w:hAnsi="Arial" w:eastAsia="Calibri" w:cs="Arial"/>
          <w:bCs/>
          <w:i/>
          <w:iCs/>
          <w:sz w:val="22"/>
          <w:szCs w:val="22"/>
          <w:highlight w:val="none"/>
        </w:rPr>
        <w:t xml:space="preserve">a) </w:t>
      </w:r>
      <w:r>
        <w:rPr>
          <w:rFonts w:ascii="Arial" w:hAnsi="Arial" w:eastAsia="Calibri" w:cs="Arial"/>
          <w:i/>
          <w:iCs/>
          <w:sz w:val="22"/>
          <w:szCs w:val="22"/>
        </w:rPr>
        <w:t>Certidão Negativa de Falência, expedida pelo distribuidor da sede da pessoa jurídica, com prazo não superior a sessenta (60) dias, contados da data do cadastro.</w:t>
      </w:r>
    </w:p>
    <w:p>
      <w:pPr>
        <w:pStyle w:val="7"/>
        <w:spacing w:before="0" w:beforeAutospacing="0" w:after="0" w:afterAutospacing="0"/>
        <w:jc w:val="both"/>
        <w:rPr>
          <w:rFonts w:ascii="Arial" w:hAnsi="Arial" w:eastAsia="Calibri" w:cs="Arial"/>
        </w:rPr>
      </w:pPr>
    </w:p>
    <w:p>
      <w:pPr>
        <w:pStyle w:val="7"/>
        <w:spacing w:before="0" w:beforeAutospacing="0" w:after="0" w:afterAutospacing="0"/>
        <w:jc w:val="both"/>
        <w:rPr>
          <w:rFonts w:hint="default" w:ascii="Arial" w:hAnsi="Arial" w:eastAsia="Calibri" w:cs="Arial"/>
          <w:i/>
          <w:iCs/>
          <w:lang w:val="pt-BR"/>
        </w:rPr>
      </w:pPr>
      <w:r>
        <w:rPr>
          <w:rFonts w:hint="default" w:ascii="Arial" w:hAnsi="Arial" w:eastAsia="Calibri" w:cs="Arial"/>
          <w:i/>
          <w:iCs/>
          <w:lang w:val="pt-BR"/>
        </w:rPr>
        <w:t>OBSERVAÇÃO</w:t>
      </w:r>
    </w:p>
    <w:p>
      <w:pPr>
        <w:shd w:val="clear" w:fill="FFFFFF"/>
        <w:tabs>
          <w:tab w:val="left" w:pos="720"/>
        </w:tabs>
        <w:jc w:val="both"/>
        <w:rPr>
          <w:rFonts w:ascii="Arial" w:hAnsi="Arial" w:cs="Arial"/>
          <w:color w:val="000000"/>
          <w:shd w:val="clear" w:fill="FFFFFF"/>
        </w:rPr>
      </w:pPr>
      <w:r>
        <w:rPr>
          <w:rFonts w:ascii="Arial" w:hAnsi="Arial" w:cs="Arial"/>
          <w:color w:val="000000"/>
          <w:shd w:val="clear" w:fill="FFFFFF"/>
        </w:rPr>
        <w:t>Para fins de assinatura do contrato a(s) empresa(s) vencedora(s)  deverá(ão) apresentar:</w:t>
      </w:r>
    </w:p>
    <w:p>
      <w:pPr>
        <w:shd w:val="clear" w:fill="FFFFFF"/>
        <w:tabs>
          <w:tab w:val="left" w:pos="720"/>
        </w:tabs>
        <w:jc w:val="both"/>
        <w:rPr>
          <w:rFonts w:ascii="Arial" w:hAnsi="Arial" w:cs="Arial"/>
          <w:color w:val="000000"/>
          <w:shd w:val="clear" w:fill="FFFFFF"/>
        </w:rPr>
      </w:pPr>
      <w:r>
        <w:rPr>
          <w:rFonts w:ascii="Arial" w:hAnsi="Arial" w:cs="Arial"/>
          <w:color w:val="000000"/>
          <w:shd w:val="clear" w:fill="FFFFFF"/>
        </w:rPr>
        <w:t>a) cópia do registro funcional de todos os empregados vinculados a empresa;</w:t>
      </w:r>
    </w:p>
    <w:p>
      <w:pPr>
        <w:shd w:val="clear" w:fill="FFFFFF"/>
        <w:tabs>
          <w:tab w:val="left" w:pos="720"/>
        </w:tabs>
        <w:jc w:val="both"/>
        <w:rPr>
          <w:rFonts w:ascii="Arial" w:hAnsi="Arial" w:cs="Arial"/>
          <w:color w:val="000000"/>
          <w:shd w:val="clear" w:fill="FFFFFF"/>
        </w:rPr>
      </w:pPr>
      <w:r>
        <w:rPr>
          <w:rFonts w:ascii="Arial" w:hAnsi="Arial" w:cs="Arial"/>
          <w:color w:val="000000"/>
          <w:shd w:val="clear" w:fill="FFFFFF"/>
        </w:rPr>
        <w:t>b) cópias atualizadas do PPRA e PCMSO da empresa;</w:t>
      </w:r>
    </w:p>
    <w:p>
      <w:pPr>
        <w:shd w:val="clear" w:fill="FFFFFF"/>
        <w:tabs>
          <w:tab w:val="left" w:pos="720"/>
        </w:tabs>
        <w:jc w:val="both"/>
        <w:rPr>
          <w:rFonts w:ascii="Arial" w:hAnsi="Arial" w:cs="Arial"/>
          <w:color w:val="000000"/>
          <w:shd w:val="clear" w:fill="FFFFFF"/>
        </w:rPr>
      </w:pPr>
      <w:r>
        <w:rPr>
          <w:rFonts w:ascii="Arial" w:hAnsi="Arial" w:cs="Arial"/>
          <w:color w:val="000000"/>
          <w:shd w:val="clear" w:fill="FFFFFF"/>
        </w:rPr>
        <w:t>c) cópias dos atestados de saúde ocupacional – ASO e dos exames complementares previstos no PCMSO; deverá constar no ASO que estão aptos para trabalhos em altura;</w:t>
      </w:r>
    </w:p>
    <w:p>
      <w:pPr>
        <w:shd w:val="clear" w:fill="FFFFFF"/>
        <w:tabs>
          <w:tab w:val="left" w:pos="720"/>
        </w:tabs>
        <w:jc w:val="both"/>
        <w:rPr>
          <w:rFonts w:ascii="Arial" w:hAnsi="Arial" w:cs="Arial"/>
          <w:color w:val="000000"/>
          <w:shd w:val="clear" w:fill="FFFFFF"/>
        </w:rPr>
      </w:pPr>
      <w:r>
        <w:rPr>
          <w:rFonts w:ascii="Arial" w:hAnsi="Arial" w:cs="Arial"/>
          <w:color w:val="000000"/>
          <w:shd w:val="clear" w:fill="FFFFFF"/>
        </w:rPr>
        <w:t>d) cópias das fichas de controle de entrega de EPI’S; e</w:t>
      </w:r>
    </w:p>
    <w:p>
      <w:pPr>
        <w:shd w:val="clear" w:fill="FFFFFF"/>
        <w:tabs>
          <w:tab w:val="left" w:pos="720"/>
        </w:tabs>
        <w:jc w:val="both"/>
        <w:rPr>
          <w:rFonts w:ascii="Arial" w:hAnsi="Arial" w:cs="Arial"/>
          <w:color w:val="000000"/>
          <w:shd w:val="clear" w:fill="FFFFFF"/>
        </w:rPr>
      </w:pPr>
      <w:r>
        <w:rPr>
          <w:rFonts w:ascii="Arial" w:hAnsi="Arial" w:cs="Arial"/>
          <w:color w:val="000000"/>
          <w:shd w:val="clear" w:fill="FFFFFF"/>
        </w:rPr>
        <w:t>e) cópia da relação de EPC’s fornecidos, equipamentos e ferramentas de equipe.</w:t>
      </w:r>
    </w:p>
    <w:p>
      <w:pPr>
        <w:pStyle w:val="7"/>
        <w:spacing w:before="0" w:beforeAutospacing="0" w:after="0" w:afterAutospacing="0"/>
        <w:jc w:val="both"/>
        <w:rPr>
          <w:rFonts w:hint="default" w:ascii="Arial" w:hAnsi="Arial" w:cs="Arial"/>
          <w:i/>
          <w:iCs/>
          <w:sz w:val="22"/>
          <w:szCs w:val="22"/>
          <w:highlight w:val="yellow"/>
          <w:u w:val="none"/>
          <w:lang w:val="pt-BR"/>
        </w:rPr>
      </w:pPr>
    </w:p>
    <w:p>
      <w:pPr>
        <w:pStyle w:val="7"/>
        <w:numPr>
          <w:ilvl w:val="0"/>
          <w:numId w:val="2"/>
        </w:numPr>
        <w:spacing w:before="0" w:beforeAutospacing="0" w:after="0" w:afterAutospacing="0"/>
        <w:ind w:left="0" w:leftChars="0" w:firstLine="0" w:firstLineChars="0"/>
        <w:jc w:val="both"/>
        <w:rPr>
          <w:rFonts w:ascii="Arial" w:hAnsi="Arial" w:cs="Arial"/>
          <w:b/>
          <w:bCs/>
          <w:highlight w:val="none"/>
        </w:rPr>
      </w:pPr>
      <w:r>
        <w:rPr>
          <w:rFonts w:hint="default" w:ascii="Arial" w:hAnsi="Arial" w:cs="Arial"/>
          <w:b/>
          <w:bCs/>
          <w:highlight w:val="none"/>
          <w:lang w:val="pt-BR"/>
        </w:rPr>
        <w:t>E</w:t>
      </w:r>
      <w:r>
        <w:rPr>
          <w:rFonts w:ascii="Arial" w:hAnsi="Arial" w:cs="Arial"/>
          <w:b/>
          <w:bCs/>
          <w:highlight w:val="none"/>
        </w:rPr>
        <w:t>xecução do objeto</w:t>
      </w:r>
      <w:r>
        <w:rPr>
          <w:rFonts w:hint="default" w:ascii="Arial" w:hAnsi="Arial" w:cs="Arial"/>
          <w:b/>
          <w:bCs/>
          <w:highlight w:val="none"/>
          <w:lang w:val="pt-BR"/>
        </w:rPr>
        <w:t>:</w:t>
      </w:r>
    </w:p>
    <w:p>
      <w:pPr>
        <w:numPr>
          <w:ilvl w:val="0"/>
          <w:numId w:val="0"/>
        </w:numPr>
        <w:ind w:leftChars="0" w:firstLine="708" w:firstLineChars="0"/>
        <w:jc w:val="both"/>
        <w:rPr>
          <w:rFonts w:hint="default" w:ascii="Arial" w:hAnsi="Arial" w:cs="Arial"/>
          <w:i/>
          <w:iCs/>
          <w:highlight w:val="none"/>
          <w:u w:val="none"/>
          <w:lang w:val="pt-BR"/>
        </w:rPr>
      </w:pPr>
      <w:bookmarkStart w:id="4" w:name="art6xxiiif"/>
      <w:bookmarkEnd w:id="4"/>
      <w:r>
        <w:rPr>
          <w:rFonts w:hint="default" w:ascii="Arial" w:hAnsi="Arial" w:cs="Arial"/>
          <w:i/>
          <w:iCs/>
          <w:highlight w:val="none"/>
          <w:u w:val="none"/>
          <w:lang w:val="pt-BR"/>
        </w:rPr>
        <w:t>As roçadas, podas e remoção definitiva de árvores só poderão ser executadas mediante prévia e expressa autorização da fiscalização do Município, emitida através de Ordem de Serviço específica, rigorosamente de acordo com as Leis Ambientais vigentes. As atividades ainda devem respeitar as determinações e especificações técnicas da Concessionária de Energia local - RGE, principalmente quanto aos afastamentos mínimos, distâncias seguras de operação, necessidade de desligamentos da rede elétrica, equipamento e ferramental adequado envolvido e ainda treinamento técnico, habilitações e certificações dos profissionais executores.</w:t>
      </w:r>
    </w:p>
    <w:p>
      <w:pPr>
        <w:numPr>
          <w:ilvl w:val="0"/>
          <w:numId w:val="0"/>
        </w:numPr>
        <w:ind w:leftChars="0" w:firstLine="708" w:firstLineChars="0"/>
        <w:jc w:val="both"/>
        <w:rPr>
          <w:rFonts w:hint="default" w:ascii="Arial" w:hAnsi="Arial" w:cs="Arial"/>
          <w:i/>
          <w:iCs/>
          <w:highlight w:val="none"/>
          <w:u w:val="none"/>
          <w:lang w:val="pt-BR"/>
        </w:rPr>
      </w:pPr>
      <w:r>
        <w:rPr>
          <w:rFonts w:hint="default" w:ascii="Arial" w:hAnsi="Arial" w:cs="Arial"/>
          <w:i/>
          <w:iCs/>
          <w:highlight w:val="none"/>
          <w:u w:val="none"/>
          <w:lang w:val="pt-BR"/>
        </w:rPr>
        <w:t>O cronograma de atendimento considera uma quantidade média de até 120 horas/mês para a Equipe de Execução da Contratada, durante os anos de 2023 e 2024. A expectativa quanto ao número de horas/mês poderá sofrer variações de acordo com as solicitações dos moradores, capacidade de atendimento e também relacionado as estações do ano (maior ou menor crescimento da vegetação). A mobilização da Equipe de Podas da Contratada deverá ocorrer em até 48 horas após a Solicitação de Serviços enviada pelo Município.</w:t>
      </w:r>
    </w:p>
    <w:p>
      <w:pPr>
        <w:numPr>
          <w:ilvl w:val="0"/>
          <w:numId w:val="0"/>
        </w:numPr>
        <w:ind w:leftChars="0" w:firstLine="708" w:firstLineChars="0"/>
        <w:jc w:val="both"/>
        <w:rPr>
          <w:rFonts w:hint="default" w:ascii="Arial" w:hAnsi="Arial" w:cs="Arial"/>
          <w:i/>
          <w:iCs/>
          <w:highlight w:val="none"/>
          <w:u w:val="none"/>
          <w:lang w:val="pt-BR"/>
        </w:rPr>
      </w:pPr>
      <w:r>
        <w:rPr>
          <w:rFonts w:hint="default" w:ascii="Arial" w:hAnsi="Arial" w:cs="Arial"/>
          <w:i/>
          <w:iCs/>
          <w:highlight w:val="none"/>
          <w:u w:val="none"/>
          <w:lang w:val="pt-BR"/>
        </w:rPr>
        <w:t>O executor deverá apresentar ao Município, ao final de cada mês:</w:t>
      </w:r>
    </w:p>
    <w:p>
      <w:pPr>
        <w:numPr>
          <w:ilvl w:val="0"/>
          <w:numId w:val="0"/>
        </w:numPr>
        <w:ind w:leftChars="0" w:firstLine="708" w:firstLineChars="0"/>
        <w:jc w:val="both"/>
        <w:rPr>
          <w:rFonts w:hint="default" w:ascii="Arial" w:hAnsi="Arial" w:cs="Arial"/>
          <w:i/>
          <w:iCs/>
          <w:highlight w:val="none"/>
          <w:u w:val="none"/>
          <w:lang w:val="pt-BR"/>
        </w:rPr>
      </w:pPr>
      <w:r>
        <w:rPr>
          <w:rFonts w:hint="default" w:ascii="Arial" w:hAnsi="Arial" w:cs="Arial"/>
          <w:i/>
          <w:iCs/>
          <w:highlight w:val="none"/>
          <w:u w:val="none"/>
          <w:lang w:val="pt-BR"/>
        </w:rPr>
        <w:t>- Planilha Excel com as informações quanto aos serviços realizados indicando minimamente: Logradouro (nome da Rua, Avenida, Estrada, Localidade), número do endereço mais próximo (quando houver) e nome do morador e ou solicitante, data de execução, hora e período de execução, quantificação das atividades realizadas de forma aproximada (metros de roçada, número de podas, número de abates e ainda demais informações que julgar necessárias e ou que possam ser solicitadas pelo Município de forma complementar. Esta planilha será confrontada com as solicitações do Município anteriormente à emissão das ordens de pagamento das atividades de acordo com a correspondente planilha de mão de obra. Não devem ser contabilizadas horas de deslocamento da equipe (ida, retorno ou deslocamento entre as atividades realizadas em diferentes locais).</w:t>
      </w:r>
    </w:p>
    <w:p>
      <w:pPr>
        <w:numPr>
          <w:ilvl w:val="0"/>
          <w:numId w:val="0"/>
        </w:numPr>
        <w:ind w:leftChars="0" w:firstLine="708" w:firstLineChars="0"/>
        <w:jc w:val="both"/>
        <w:rPr>
          <w:rFonts w:hint="default" w:ascii="Arial" w:hAnsi="Arial" w:cs="Arial"/>
          <w:i/>
          <w:iCs/>
          <w:highlight w:val="none"/>
          <w:u w:val="none"/>
          <w:lang w:val="pt-BR"/>
        </w:rPr>
      </w:pPr>
      <w:r>
        <w:rPr>
          <w:rFonts w:hint="default" w:ascii="Arial" w:hAnsi="Arial" w:cs="Arial"/>
          <w:i/>
          <w:iCs/>
          <w:highlight w:val="none"/>
          <w:u w:val="none"/>
          <w:lang w:val="pt-BR"/>
        </w:rPr>
        <w:t>- ART ( Anotação de Responsabilidade Técnica) para as atividades realizadas (podendo ser agrupados em períodos de até seis meses).</w:t>
      </w:r>
    </w:p>
    <w:p>
      <w:pPr>
        <w:pStyle w:val="7"/>
        <w:numPr>
          <w:ilvl w:val="0"/>
          <w:numId w:val="0"/>
        </w:numPr>
        <w:spacing w:before="0" w:beforeAutospacing="0" w:after="0" w:afterAutospacing="0"/>
        <w:ind w:leftChars="0"/>
        <w:jc w:val="both"/>
        <w:rPr>
          <w:rFonts w:hint="default" w:ascii="Arial" w:hAnsi="Arial" w:cs="Arial"/>
          <w:i/>
          <w:iCs/>
          <w:sz w:val="22"/>
          <w:szCs w:val="22"/>
          <w:highlight w:val="none"/>
          <w:lang w:val="pt-BR"/>
        </w:rPr>
      </w:pPr>
    </w:p>
    <w:p>
      <w:pPr>
        <w:pStyle w:val="7"/>
        <w:numPr>
          <w:ilvl w:val="0"/>
          <w:numId w:val="2"/>
        </w:numPr>
        <w:spacing w:before="0" w:beforeAutospacing="0" w:after="0" w:afterAutospacing="0"/>
        <w:ind w:left="0" w:leftChars="0" w:firstLine="0" w:firstLineChars="0"/>
        <w:jc w:val="both"/>
        <w:rPr>
          <w:rFonts w:ascii="Arial" w:hAnsi="Arial" w:cs="Arial"/>
          <w:b/>
          <w:bCs/>
          <w:highlight w:val="none"/>
        </w:rPr>
      </w:pPr>
      <w:r>
        <w:rPr>
          <w:rFonts w:hint="default" w:ascii="Arial" w:hAnsi="Arial" w:cs="Arial"/>
          <w:b/>
          <w:bCs/>
          <w:highlight w:val="none"/>
          <w:lang w:val="pt-BR"/>
        </w:rPr>
        <w:t>Gestão do contrato: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both"/>
        <w:textAlignment w:val="auto"/>
        <w:rPr>
          <w:rFonts w:ascii="Arial" w:hAnsi="Arial" w:cs="Arial"/>
          <w:i/>
          <w:iCs/>
          <w:sz w:val="22"/>
          <w:szCs w:val="22"/>
          <w:highlight w:val="none"/>
        </w:rPr>
      </w:pPr>
      <w:r>
        <w:rPr>
          <w:rFonts w:hint="default" w:ascii="Arial" w:hAnsi="Arial" w:cs="Arial"/>
          <w:i/>
          <w:iCs/>
          <w:sz w:val="22"/>
          <w:szCs w:val="22"/>
          <w:highlight w:val="none"/>
          <w:lang w:val="pt-BR"/>
        </w:rPr>
        <w:t xml:space="preserve">Ao Município será assegurado </w:t>
      </w:r>
      <w:r>
        <w:rPr>
          <w:rFonts w:ascii="Arial" w:hAnsi="Arial" w:cs="Arial"/>
          <w:i/>
          <w:iCs/>
          <w:sz w:val="22"/>
          <w:szCs w:val="22"/>
          <w:highlight w:val="none"/>
        </w:rPr>
        <w:t>o direito de fiscalizar o inteiro cumprimento do contrato</w:t>
      </w:r>
      <w:r>
        <w:rPr>
          <w:rFonts w:hint="default" w:ascii="Arial" w:hAnsi="Arial" w:cs="Arial"/>
          <w:i/>
          <w:iCs/>
          <w:sz w:val="22"/>
          <w:szCs w:val="22"/>
          <w:highlight w:val="none"/>
          <w:lang w:val="pt-BR"/>
        </w:rPr>
        <w:t xml:space="preserve"> a ser firmado</w:t>
      </w:r>
      <w:r>
        <w:rPr>
          <w:rFonts w:ascii="Arial" w:hAnsi="Arial" w:cs="Arial"/>
          <w:i/>
          <w:iCs/>
          <w:sz w:val="22"/>
          <w:szCs w:val="22"/>
          <w:highlight w:val="none"/>
        </w:rPr>
        <w:t xml:space="preserve">, obrigando-se a </w:t>
      </w:r>
      <w:r>
        <w:rPr>
          <w:rFonts w:ascii="Arial" w:hAnsi="Arial" w:cs="Arial"/>
          <w:b w:val="0"/>
          <w:bCs/>
          <w:i/>
          <w:iCs/>
          <w:sz w:val="22"/>
          <w:szCs w:val="22"/>
          <w:highlight w:val="none"/>
        </w:rPr>
        <w:t xml:space="preserve">CONTRATADA </w:t>
      </w:r>
      <w:r>
        <w:rPr>
          <w:rFonts w:ascii="Arial" w:hAnsi="Arial" w:cs="Arial"/>
          <w:i/>
          <w:iCs/>
          <w:sz w:val="22"/>
          <w:szCs w:val="22"/>
          <w:highlight w:val="none"/>
        </w:rPr>
        <w:t>a facilitar aos fiscais, o acesso a todos os documentos e serviços, a fornecer informações e elementos que lhe forem solicitados e a cumprir as determinações que lhe forem feitas, tudo dentro dos prazos estabelecidos nas respectivas notificações.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both"/>
        <w:textAlignment w:val="auto"/>
        <w:rPr>
          <w:rFonts w:ascii="Arial" w:hAnsi="Arial" w:cs="Arial"/>
          <w:i/>
          <w:iCs/>
          <w:sz w:val="22"/>
          <w:szCs w:val="22"/>
          <w:highlight w:val="none"/>
        </w:rPr>
      </w:pPr>
      <w:r>
        <w:rPr>
          <w:rFonts w:ascii="Arial" w:hAnsi="Arial" w:cs="Arial"/>
          <w:i/>
          <w:iCs/>
          <w:sz w:val="22"/>
          <w:szCs w:val="22"/>
          <w:highlight w:val="none"/>
        </w:rPr>
        <w:t>§ 1º As atribuições do fiscal do contrato seguirão o disposto no Art. 117 da Lei 14.133/21.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ind w:left="0" w:firstLine="0"/>
        <w:jc w:val="both"/>
        <w:rPr>
          <w:rFonts w:ascii="Arial" w:hAnsi="Arial" w:cs="Arial"/>
          <w:i/>
          <w:iCs/>
          <w:sz w:val="22"/>
          <w:szCs w:val="22"/>
          <w:highlight w:val="none"/>
        </w:rPr>
      </w:pPr>
      <w:r>
        <w:rPr>
          <w:rFonts w:ascii="Arial" w:hAnsi="Arial" w:cs="Arial"/>
          <w:i/>
          <w:iCs/>
          <w:sz w:val="22"/>
          <w:szCs w:val="22"/>
          <w:highlight w:val="none"/>
        </w:rPr>
        <w:t xml:space="preserve">§ 2º A fiscalização dos serviços </w:t>
      </w:r>
      <w:r>
        <w:rPr>
          <w:rFonts w:hint="default" w:ascii="Arial" w:hAnsi="Arial" w:cs="Arial"/>
          <w:i/>
          <w:iCs/>
          <w:sz w:val="22"/>
          <w:szCs w:val="22"/>
          <w:highlight w:val="none"/>
          <w:lang w:val="pt-BR"/>
        </w:rPr>
        <w:t xml:space="preserve">que serão </w:t>
      </w:r>
      <w:r>
        <w:rPr>
          <w:rFonts w:ascii="Arial" w:hAnsi="Arial" w:cs="Arial"/>
          <w:i/>
          <w:iCs/>
          <w:sz w:val="22"/>
          <w:szCs w:val="22"/>
          <w:highlight w:val="none"/>
        </w:rPr>
        <w:t>contratados será efetuada pel</w:t>
      </w:r>
      <w:r>
        <w:rPr>
          <w:rFonts w:hint="default" w:ascii="Arial" w:hAnsi="Arial" w:cs="Arial"/>
          <w:i/>
          <w:iCs/>
          <w:sz w:val="22"/>
          <w:szCs w:val="22"/>
          <w:highlight w:val="none"/>
          <w:lang w:val="pt-BR"/>
        </w:rPr>
        <w:t>o</w:t>
      </w:r>
      <w:r>
        <w:rPr>
          <w:rFonts w:ascii="Arial" w:hAnsi="Arial" w:cs="Arial"/>
          <w:i/>
          <w:iCs/>
          <w:sz w:val="22"/>
          <w:szCs w:val="22"/>
          <w:highlight w:val="none"/>
        </w:rPr>
        <w:t xml:space="preserve"> servidor </w:t>
      </w:r>
      <w:r>
        <w:rPr>
          <w:rFonts w:hint="default" w:ascii="Arial" w:hAnsi="Arial" w:eastAsia="Times New Roman" w:cs="Arial"/>
          <w:b w:val="0"/>
          <w:bCs w:val="0"/>
          <w:i/>
          <w:iCs/>
          <w:color w:val="auto"/>
          <w:sz w:val="22"/>
          <w:szCs w:val="22"/>
          <w:highlight w:val="none"/>
          <w:u w:val="none"/>
          <w:lang w:val="en-US" w:eastAsia="pt-BR"/>
        </w:rPr>
        <w:t>Vilmar Klering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highlight w:val="none"/>
        </w:rPr>
        <w:t xml:space="preserve">, </w:t>
      </w:r>
      <w:r>
        <w:rPr>
          <w:rFonts w:ascii="Arial" w:hAnsi="Arial" w:cs="Arial"/>
          <w:i/>
          <w:iCs/>
          <w:sz w:val="22"/>
          <w:szCs w:val="22"/>
          <w:highlight w:val="none"/>
        </w:rPr>
        <w:t>que deverá dispor de amplo acesso às informações que julgar necessárias</w:t>
      </w:r>
      <w:r>
        <w:rPr>
          <w:rFonts w:hint="default" w:ascii="Arial" w:hAnsi="Arial" w:cs="Arial"/>
          <w:i/>
          <w:iCs/>
          <w:sz w:val="22"/>
          <w:szCs w:val="22"/>
          <w:highlight w:val="none"/>
          <w:lang w:val="pt-BR"/>
        </w:rPr>
        <w:t>, e</w:t>
      </w:r>
      <w:r>
        <w:rPr>
          <w:rFonts w:ascii="Arial" w:hAnsi="Arial" w:cs="Arial"/>
          <w:i/>
          <w:iCs/>
          <w:sz w:val="22"/>
          <w:szCs w:val="22"/>
          <w:highlight w:val="none"/>
        </w:rPr>
        <w:t xml:space="preserve"> anotará em registro próprio todas as ocorrências relacionadas com a execução do presente contrato, determinando o que for necessário à regularização das faltas ou defeitos observados.</w:t>
      </w:r>
      <w:bookmarkStart w:id="10" w:name="_GoBack"/>
      <w:bookmarkEnd w:id="10"/>
    </w:p>
    <w:p>
      <w:pPr>
        <w:pStyle w:val="7"/>
        <w:numPr>
          <w:ilvl w:val="0"/>
          <w:numId w:val="0"/>
        </w:numPr>
        <w:spacing w:before="0" w:beforeAutospacing="0" w:after="0" w:afterAutospacing="0"/>
        <w:ind w:leftChars="0"/>
        <w:jc w:val="both"/>
        <w:rPr>
          <w:rFonts w:ascii="Arial" w:hAnsi="Arial" w:cs="Arial"/>
          <w:highlight w:val="yellow"/>
        </w:rPr>
      </w:pPr>
    </w:p>
    <w:p>
      <w:pPr>
        <w:pStyle w:val="7"/>
        <w:numPr>
          <w:ilvl w:val="0"/>
          <w:numId w:val="2"/>
        </w:numPr>
        <w:spacing w:before="0" w:beforeAutospacing="0" w:after="0" w:afterAutospacing="0"/>
        <w:ind w:left="0" w:leftChars="0" w:firstLine="0" w:firstLineChars="0"/>
        <w:jc w:val="both"/>
        <w:rPr>
          <w:rFonts w:ascii="Arial" w:hAnsi="Arial" w:cs="Arial"/>
          <w:b/>
          <w:bCs/>
          <w:highlight w:val="none"/>
        </w:rPr>
      </w:pPr>
      <w:bookmarkStart w:id="5" w:name="art6xxiiig"/>
      <w:bookmarkEnd w:id="5"/>
      <w:r>
        <w:rPr>
          <w:rFonts w:hint="default" w:ascii="Arial" w:hAnsi="Arial" w:cs="Arial"/>
          <w:b/>
          <w:bCs/>
          <w:highlight w:val="none"/>
          <w:lang w:val="pt-BR"/>
        </w:rPr>
        <w:t>Medição e pagamento:</w:t>
      </w:r>
    </w:p>
    <w:p>
      <w:pPr>
        <w:pStyle w:val="14"/>
        <w:shd w:val="clear" w:fill="FFFFFF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after="0" w:line="240" w:lineRule="auto"/>
        <w:rPr>
          <w:rFonts w:hint="default" w:ascii="Arial" w:hAnsi="Arial" w:cs="Arial"/>
          <w:i/>
          <w:iCs/>
          <w:color w:val="000000"/>
          <w:shd w:val="clear" w:fill="FFFFFF"/>
          <w:lang w:val="pt-BR"/>
        </w:rPr>
      </w:pPr>
      <w:r>
        <w:rPr>
          <w:rFonts w:ascii="Arial" w:hAnsi="Arial" w:cs="Arial"/>
          <w:i/>
          <w:iCs/>
          <w:color w:val="000000"/>
          <w:shd w:val="clear" w:fill="FFFFFF"/>
        </w:rPr>
        <w:t>Os pagamentos serão efetuados diretamente pelo Município para o licitante vencedor</w:t>
      </w:r>
      <w:r>
        <w:rPr>
          <w:rFonts w:hint="default" w:ascii="Arial" w:hAnsi="Arial" w:cs="Arial"/>
          <w:i/>
          <w:iCs/>
          <w:color w:val="000000"/>
          <w:shd w:val="clear" w:fill="FFFFFF"/>
          <w:lang w:val="pt-BR"/>
        </w:rPr>
        <w:t>:</w:t>
      </w:r>
    </w:p>
    <w:p>
      <w:pPr>
        <w:pStyle w:val="14"/>
        <w:shd w:val="clear" w:fill="FFFFFF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after="0" w:line="240" w:lineRule="auto"/>
        <w:rPr>
          <w:rFonts w:ascii="Arial" w:hAnsi="Arial" w:cs="Arial"/>
          <w:color w:val="000000"/>
          <w:shd w:val="clear" w:fill="FFFFFF"/>
        </w:rPr>
      </w:pPr>
      <w:r>
        <w:rPr>
          <w:rFonts w:hint="default" w:ascii="Arial" w:hAnsi="Arial" w:cs="Arial"/>
          <w:i/>
          <w:iCs/>
          <w:color w:val="000000"/>
          <w:shd w:val="clear" w:fill="FFFFFF"/>
          <w:lang w:val="pt-BR"/>
        </w:rPr>
        <w:t>a)C</w:t>
      </w:r>
      <w:r>
        <w:rPr>
          <w:rFonts w:ascii="Arial" w:hAnsi="Arial" w:cs="Arial"/>
          <w:i/>
          <w:iCs/>
          <w:color w:val="000000"/>
          <w:shd w:val="clear" w:fill="FFFFFF"/>
        </w:rPr>
        <w:t>onforme execução dos serviços, em até 07 (sete) dias após a entrega da documentação solicitada ao Município como Notas Fiscais, </w:t>
      </w:r>
      <w:r>
        <w:rPr>
          <w:rFonts w:hint="default" w:ascii="Arial" w:hAnsi="Arial" w:cs="Arial"/>
          <w:i/>
          <w:iCs/>
          <w:color w:val="000000"/>
          <w:lang w:val="pt-BR"/>
        </w:rPr>
        <w:t>e</w:t>
      </w:r>
      <w:r>
        <w:rPr>
          <w:rFonts w:ascii="Arial" w:hAnsi="Arial" w:cs="Arial"/>
          <w:i/>
          <w:iCs/>
          <w:color w:val="000000"/>
          <w:shd w:val="clear" w:fill="FFFFFF"/>
        </w:rPr>
        <w:t> </w:t>
      </w:r>
      <w:r>
        <w:rPr>
          <w:rFonts w:ascii="Arial" w:hAnsi="Arial" w:cs="Arial"/>
          <w:i/>
          <w:iCs/>
          <w:color w:val="000000"/>
        </w:rPr>
        <w:t>Planilha excel, contendo as informações quanto aos serviços realizados indicando minimamente:</w:t>
      </w:r>
      <w:r>
        <w:rPr>
          <w:rFonts w:ascii="Arial" w:hAnsi="Arial" w:cs="Arial"/>
          <w:i/>
          <w:iCs/>
          <w:color w:val="000000"/>
          <w:shd w:val="clear" w:fill="FFFFFF"/>
        </w:rPr>
        <w:t xml:space="preserve"> logradouro (Rua, Avenida, Estrada, Localidade), número do endereço mais próximo (quando houver) e nome do morador ou solicitante, data da execução, hora e período de execução, quantificação das atividades realizadas na forma aproximada (metros de roçada, número de podas, número de abates) e ainda demais informações que julgar necessárias e ou que possam ser solicitadas pelo Município na forma complementar; e mediante o aceite do servidor municipal indicado para a fiscalização dos serviços. </w:t>
      </w:r>
    </w:p>
    <w:p>
      <w:pPr>
        <w:pStyle w:val="7"/>
        <w:numPr>
          <w:ilvl w:val="0"/>
          <w:numId w:val="0"/>
        </w:numPr>
        <w:spacing w:before="0" w:beforeAutospacing="0" w:after="0" w:afterAutospacing="0"/>
        <w:ind w:leftChars="0"/>
        <w:jc w:val="both"/>
        <w:rPr>
          <w:rFonts w:ascii="Arial" w:hAnsi="Arial" w:cs="Arial"/>
          <w:highlight w:val="yellow"/>
        </w:rPr>
      </w:pPr>
    </w:p>
    <w:p>
      <w:pPr>
        <w:pStyle w:val="7"/>
        <w:numPr>
          <w:ilvl w:val="0"/>
          <w:numId w:val="2"/>
        </w:numPr>
        <w:shd w:val="clear"/>
        <w:spacing w:before="0" w:beforeAutospacing="0" w:after="0" w:afterAutospacing="0"/>
        <w:ind w:left="0" w:leftChars="0" w:firstLine="0" w:firstLineChars="0"/>
        <w:jc w:val="both"/>
        <w:rPr>
          <w:rFonts w:hint="default" w:ascii="Arial" w:hAnsi="Arial" w:cs="Arial"/>
          <w:b/>
          <w:bCs/>
          <w:highlight w:val="none"/>
          <w:lang w:val="pt-BR"/>
        </w:rPr>
      </w:pPr>
      <w:r>
        <w:rPr>
          <w:rFonts w:ascii="Arial" w:hAnsi="Arial" w:cs="Arial"/>
          <w:b/>
          <w:bCs/>
          <w:highlight w:val="none"/>
        </w:rPr>
        <w:t>Cronologia e condições de pagamento</w:t>
      </w:r>
      <w:r>
        <w:rPr>
          <w:rFonts w:hint="default" w:ascii="Arial" w:hAnsi="Arial" w:cs="Arial"/>
          <w:b/>
          <w:bCs/>
          <w:highlight w:val="none"/>
          <w:lang w:val="pt-BR"/>
        </w:rPr>
        <w:t>:</w:t>
      </w:r>
    </w:p>
    <w:p>
      <w:pPr>
        <w:shd w:val="clear" w:fill="FFFFFF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i/>
          <w:iCs/>
          <w:color w:val="000000"/>
          <w:shd w:val="clear" w:fill="FFFFFF"/>
        </w:rPr>
      </w:pPr>
      <w:r>
        <w:rPr>
          <w:rFonts w:ascii="Arial" w:hAnsi="Arial" w:cs="Arial"/>
          <w:i/>
          <w:iCs/>
          <w:shd w:val="clear" w:fill="FFFFFF"/>
        </w:rPr>
        <w:t>11.1.</w:t>
      </w:r>
      <w:r>
        <w:rPr>
          <w:rFonts w:ascii="Arial" w:hAnsi="Arial" w:cs="Arial"/>
          <w:i/>
          <w:iCs/>
          <w:color w:val="000000"/>
          <w:shd w:val="clear" w:fill="FFFFFF"/>
        </w:rPr>
        <w:t xml:space="preserve"> Não haverá liberação do pagamento enquanto a contratada não prestar, integralmente os serviços descritos na ordem de serviço </w:t>
      </w:r>
      <w:r>
        <w:rPr>
          <w:rFonts w:hint="default" w:ascii="Arial" w:hAnsi="Arial" w:cs="Arial"/>
          <w:i/>
          <w:iCs/>
          <w:color w:val="000000"/>
          <w:shd w:val="clear" w:fill="FFFFFF"/>
          <w:lang w:val="pt-BR"/>
        </w:rPr>
        <w:t>e</w:t>
      </w:r>
      <w:r>
        <w:rPr>
          <w:rFonts w:ascii="Arial" w:hAnsi="Arial" w:cs="Arial"/>
          <w:i/>
          <w:iCs/>
          <w:color w:val="000000"/>
          <w:shd w:val="clear" w:fill="FFFFFF"/>
        </w:rPr>
        <w:t xml:space="preserve"> nota de empenho, acompanhado da documentação necessária comprovando estar em dia com as certidões: FGTS, CND da previdência e tributos federais, CND Estadual, CND Municipal, CND trabalhista, além das exigências do subitem 11.3.</w:t>
      </w:r>
    </w:p>
    <w:p>
      <w:pPr>
        <w:shd w:val="clear" w:fill="FFFFFF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hint="default" w:ascii="Arial" w:hAnsi="Arial" w:cs="Arial"/>
          <w:i/>
          <w:iCs/>
          <w:color w:val="000000"/>
          <w:shd w:val="clear" w:fill="FFFFFF"/>
          <w:lang w:val="pt-BR"/>
        </w:rPr>
      </w:pPr>
      <w:r>
        <w:rPr>
          <w:rFonts w:ascii="Arial" w:hAnsi="Arial" w:cs="Arial"/>
          <w:i/>
          <w:iCs/>
          <w:color w:val="000000"/>
          <w:shd w:val="clear" w:fill="FFFFFF"/>
        </w:rPr>
        <w:t xml:space="preserve">11.2. Os valores das propostas não sofrerão qualquer reajuste, nos termos da Lei </w:t>
      </w:r>
      <w:r>
        <w:rPr>
          <w:rFonts w:hint="default" w:ascii="Arial" w:hAnsi="Arial" w:cs="Arial"/>
          <w:i/>
          <w:iCs/>
          <w:color w:val="000000"/>
          <w:shd w:val="clear" w:fill="FFFFFF"/>
          <w:lang w:val="pt-BR"/>
        </w:rPr>
        <w:t>14.133/2021.</w:t>
      </w:r>
    </w:p>
    <w:p>
      <w:pPr>
        <w:pStyle w:val="14"/>
        <w:shd w:val="clear" w:fill="FFFFFF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after="0" w:line="240" w:lineRule="auto"/>
        <w:rPr>
          <w:rFonts w:ascii="Arial" w:hAnsi="Arial" w:cs="Arial"/>
          <w:i/>
          <w:iCs/>
          <w:color w:val="000000"/>
          <w:shd w:val="clear" w:fill="FFFFFF"/>
        </w:rPr>
      </w:pPr>
      <w:r>
        <w:rPr>
          <w:rFonts w:ascii="Arial" w:hAnsi="Arial" w:cs="Arial"/>
          <w:i/>
          <w:iCs/>
          <w:color w:val="000000"/>
          <w:shd w:val="clear" w:fill="FFFFFF"/>
        </w:rPr>
        <w:t>11.3. Os pagamentos serão efetuados diretamente pelo Município para o licitante vencedor:</w:t>
      </w:r>
    </w:p>
    <w:p>
      <w:pPr>
        <w:pStyle w:val="14"/>
        <w:shd w:val="clear" w:fill="FFFFFF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after="0" w:line="240" w:lineRule="auto"/>
        <w:rPr>
          <w:rFonts w:ascii="Arial" w:hAnsi="Arial" w:cs="Arial"/>
          <w:i/>
          <w:iCs/>
          <w:color w:val="000000"/>
          <w:shd w:val="clear" w:fill="FFFFFF"/>
        </w:rPr>
      </w:pPr>
      <w:r>
        <w:rPr>
          <w:rFonts w:ascii="Arial" w:hAnsi="Arial" w:cs="Arial"/>
          <w:i/>
          <w:iCs/>
          <w:color w:val="000000"/>
          <w:shd w:val="clear" w:fill="FFFFFF"/>
        </w:rPr>
        <w:t>a) conforme execução dos serviços, em até 07 (sete) dias após a entrega da documentação solicitada ao Município como Notas Fiscais, </w:t>
      </w:r>
      <w:r>
        <w:rPr>
          <w:rFonts w:hint="default" w:ascii="Arial" w:hAnsi="Arial" w:cs="Arial"/>
          <w:i/>
          <w:iCs/>
          <w:color w:val="000000"/>
          <w:lang w:val="pt-BR"/>
        </w:rPr>
        <w:t>e</w:t>
      </w:r>
      <w:r>
        <w:rPr>
          <w:rFonts w:ascii="Arial" w:hAnsi="Arial" w:cs="Arial"/>
          <w:i/>
          <w:iCs/>
          <w:color w:val="000000"/>
          <w:shd w:val="clear" w:fill="FFFFFF"/>
        </w:rPr>
        <w:t> </w:t>
      </w:r>
      <w:r>
        <w:rPr>
          <w:rFonts w:ascii="Arial" w:hAnsi="Arial" w:cs="Arial"/>
          <w:i/>
          <w:iCs/>
          <w:color w:val="000000"/>
        </w:rPr>
        <w:t>Planilha excel, contendo as informações quanto aos serviços realizados indicando minimamente:</w:t>
      </w:r>
      <w:r>
        <w:rPr>
          <w:rFonts w:ascii="Arial" w:hAnsi="Arial" w:cs="Arial"/>
          <w:i/>
          <w:iCs/>
          <w:color w:val="000000"/>
          <w:shd w:val="clear" w:fill="FFFFFF"/>
        </w:rPr>
        <w:t xml:space="preserve"> logradouro (Rua, Avenida, Estrada, Localidade), número do endereço mais próximo (quando houver) e nome do morador ou solicitante, data da execução, hora e período de execução, quantificação das atividades realizadas na forma aproximada (metros de roçada, número de podas, número de abates) e ainda demais informações que julgar necessárias e ou que possam ser solicitadas pelo Município na forma complementar; e mediante o aceite do servidor municipal indicado para a fiscalização dos serviços.</w:t>
      </w:r>
    </w:p>
    <w:p>
      <w:pPr>
        <w:pStyle w:val="14"/>
        <w:shd w:val="clear" w:fill="FFFFFF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after="0" w:line="240" w:lineRule="auto"/>
        <w:rPr>
          <w:rFonts w:ascii="Arial" w:hAnsi="Arial" w:cs="Arial"/>
          <w:i/>
          <w:iCs/>
          <w:color w:val="000000"/>
        </w:rPr>
      </w:pPr>
    </w:p>
    <w:p>
      <w:pPr>
        <w:shd w:val="clear" w:fill="FFFFFF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hd w:val="clear" w:fill="FFFFFF"/>
        </w:rPr>
      </w:pPr>
      <w:r>
        <w:rPr>
          <w:rFonts w:ascii="Arial" w:hAnsi="Arial" w:cs="Arial"/>
          <w:b/>
          <w:bCs/>
          <w:shd w:val="clear" w:fill="FFFFFF"/>
        </w:rPr>
        <w:t>12 - DO RECEBIMENTO</w:t>
      </w:r>
    </w:p>
    <w:p>
      <w:pPr>
        <w:shd w:val="clear" w:fill="FFFFFF"/>
        <w:suppressAutoHyphens w:val="0"/>
        <w:jc w:val="both"/>
        <w:rPr>
          <w:rFonts w:ascii="Arial" w:hAnsi="Arial" w:cs="Arial"/>
          <w:i/>
          <w:iCs/>
          <w:shd w:val="clear" w:fill="FFFFFF"/>
          <w:lang w:eastAsia="pt-BR"/>
        </w:rPr>
      </w:pPr>
      <w:r>
        <w:rPr>
          <w:rFonts w:ascii="Arial" w:hAnsi="Arial" w:cs="Arial"/>
          <w:b w:val="0"/>
          <w:bCs w:val="0"/>
          <w:i/>
          <w:iCs/>
          <w:shd w:val="clear" w:fill="FFFFFF"/>
          <w:lang w:eastAsia="pt-BR"/>
        </w:rPr>
        <w:t>12.1.</w:t>
      </w:r>
      <w:r>
        <w:rPr>
          <w:rFonts w:ascii="Arial" w:hAnsi="Arial" w:cs="Arial"/>
          <w:b/>
          <w:bCs/>
          <w:i/>
          <w:iCs/>
          <w:shd w:val="clear" w:fill="FFFFFF"/>
          <w:lang w:eastAsia="pt-BR"/>
        </w:rPr>
        <w:t> </w:t>
      </w:r>
      <w:r>
        <w:rPr>
          <w:rFonts w:ascii="Arial" w:hAnsi="Arial" w:cs="Arial"/>
          <w:i/>
          <w:iCs/>
          <w:shd w:val="clear" w:fill="FFFFFF"/>
          <w:lang w:eastAsia="pt-BR"/>
        </w:rPr>
        <w:t>A fiscalização dos serviços contratados será efetuada por servidor indicado pelo Executivo Municipal, a quem a contratada deverá dispor de amplo acesso às informações, materiais, serviços e diligências por ele solicitadas.</w:t>
      </w:r>
    </w:p>
    <w:p>
      <w:pPr>
        <w:shd w:val="clear" w:fill="FFFFFF"/>
        <w:suppressAutoHyphens w:val="0"/>
        <w:jc w:val="both"/>
        <w:rPr>
          <w:rFonts w:hint="default" w:ascii="Arial" w:hAnsi="Arial" w:cs="Arial"/>
          <w:i/>
          <w:iCs/>
          <w:color w:val="000000"/>
          <w:shd w:val="clear" w:fill="FFFFFF"/>
          <w:lang w:val="en-US" w:eastAsia="pt-BR"/>
        </w:rPr>
      </w:pPr>
      <w:r>
        <w:rPr>
          <w:rFonts w:ascii="Arial" w:hAnsi="Arial" w:cs="Arial"/>
          <w:b w:val="0"/>
          <w:bCs w:val="0"/>
          <w:i/>
          <w:iCs/>
          <w:color w:val="000000"/>
          <w:shd w:val="clear" w:fill="FFFFFF"/>
          <w:lang w:eastAsia="pt-BR"/>
        </w:rPr>
        <w:t>12.1.2.</w:t>
      </w:r>
      <w:r>
        <w:rPr>
          <w:rFonts w:ascii="Arial" w:hAnsi="Arial" w:cs="Arial"/>
          <w:i/>
          <w:iCs/>
          <w:color w:val="000000"/>
          <w:shd w:val="clear" w:fill="FFFFFF"/>
          <w:lang w:eastAsia="pt-BR"/>
        </w:rPr>
        <w:t xml:space="preserve"> Serviços incompletos, defeituosos ou em desacordo com o Termo de Referência deverão ser refeitos imediatamente, não cabendo à empresa executora o direito à indenização, ficando a mesma sujeita às sanções previstas </w:t>
      </w:r>
      <w:r>
        <w:rPr>
          <w:rFonts w:hint="default" w:ascii="Arial" w:hAnsi="Arial" w:cs="Arial"/>
          <w:i/>
          <w:iCs/>
          <w:color w:val="000000"/>
          <w:shd w:val="clear" w:fill="FFFFFF"/>
          <w:lang w:val="en-US" w:eastAsia="pt-BR"/>
        </w:rPr>
        <w:t>na lei 14.133/2021.</w:t>
      </w:r>
    </w:p>
    <w:p>
      <w:pPr>
        <w:pStyle w:val="7"/>
        <w:numPr>
          <w:ilvl w:val="0"/>
          <w:numId w:val="0"/>
        </w:numPr>
        <w:spacing w:before="0" w:beforeAutospacing="0" w:after="0" w:afterAutospacing="0"/>
        <w:ind w:leftChars="0"/>
        <w:jc w:val="both"/>
        <w:rPr>
          <w:rFonts w:hint="default" w:ascii="Arial" w:hAnsi="Arial" w:cs="Arial"/>
          <w:i/>
          <w:iCs/>
          <w:sz w:val="22"/>
          <w:szCs w:val="22"/>
          <w:highlight w:val="yellow"/>
          <w:u w:val="none"/>
          <w:lang w:val="pt-BR"/>
        </w:rPr>
      </w:pPr>
    </w:p>
    <w:p>
      <w:pPr>
        <w:pStyle w:val="7"/>
        <w:numPr>
          <w:ilvl w:val="0"/>
          <w:numId w:val="2"/>
        </w:numPr>
        <w:spacing w:before="0" w:beforeAutospacing="0" w:after="0" w:afterAutospacing="0"/>
        <w:ind w:left="0" w:leftChars="0" w:firstLine="0" w:firstLineChars="0"/>
        <w:jc w:val="both"/>
        <w:rPr>
          <w:rFonts w:ascii="Arial" w:hAnsi="Arial" w:cs="Arial"/>
          <w:b/>
          <w:bCs/>
          <w:highlight w:val="none"/>
        </w:rPr>
      </w:pPr>
      <w:r>
        <w:rPr>
          <w:rFonts w:hint="default" w:ascii="Arial" w:hAnsi="Arial" w:cs="Arial"/>
          <w:b/>
          <w:bCs/>
          <w:highlight w:val="none"/>
          <w:lang w:val="pt-BR"/>
        </w:rPr>
        <w:t>Forma e critérios de seleção:</w:t>
      </w:r>
    </w:p>
    <w:p>
      <w:pPr>
        <w:pStyle w:val="7"/>
        <w:numPr>
          <w:ilvl w:val="0"/>
          <w:numId w:val="0"/>
        </w:numPr>
        <w:spacing w:before="0" w:beforeAutospacing="0" w:after="0" w:afterAutospacing="0"/>
        <w:ind w:left="0" w:firstLine="0"/>
        <w:jc w:val="both"/>
        <w:rPr>
          <w:rFonts w:hint="default" w:ascii="Arial" w:hAnsi="Arial" w:cs="Arial"/>
          <w:i/>
          <w:iCs/>
          <w:color w:val="auto"/>
          <w:sz w:val="22"/>
          <w:szCs w:val="22"/>
          <w:highlight w:val="none"/>
          <w:u w:val="none"/>
          <w:lang w:val="pt-BR"/>
        </w:rPr>
      </w:pPr>
      <w:bookmarkStart w:id="6" w:name="art6xxiii.i"/>
      <w:bookmarkEnd w:id="6"/>
      <w:r>
        <w:rPr>
          <w:rFonts w:hint="default" w:ascii="Arial" w:hAnsi="Arial" w:cs="Arial"/>
          <w:i/>
          <w:iCs/>
          <w:color w:val="auto"/>
          <w:sz w:val="22"/>
          <w:szCs w:val="22"/>
          <w:highlight w:val="none"/>
          <w:u w:val="none"/>
          <w:lang w:val="pt-BR"/>
        </w:rPr>
        <w:t>A contratação se dará por meio de PREGÃO PRESENCIAL, por SISTEMA DE REGISTRO DE PREÇOS, nos termos da lei 14.133/2021, tendo como critério de julgamento o MENOR PREÇO POR LOTE.</w:t>
      </w:r>
    </w:p>
    <w:p>
      <w:pPr>
        <w:pStyle w:val="7"/>
        <w:spacing w:before="0" w:beforeAutospacing="0" w:after="0" w:afterAutospacing="0"/>
        <w:jc w:val="both"/>
        <w:rPr>
          <w:rFonts w:hint="default" w:ascii="Arial" w:hAnsi="Arial" w:cs="Arial"/>
          <w:i/>
          <w:iCs/>
          <w:sz w:val="22"/>
          <w:szCs w:val="22"/>
          <w:highlight w:val="yellow"/>
          <w:u w:val="none"/>
          <w:lang w:val="pt-BR"/>
        </w:rPr>
      </w:pPr>
    </w:p>
    <w:p>
      <w:pPr>
        <w:pStyle w:val="7"/>
        <w:numPr>
          <w:ilvl w:val="0"/>
          <w:numId w:val="0"/>
        </w:numPr>
        <w:spacing w:before="0" w:beforeAutospacing="0" w:after="0" w:afterAutospacing="0"/>
        <w:ind w:leftChars="0"/>
        <w:jc w:val="both"/>
        <w:rPr>
          <w:rFonts w:hint="default" w:ascii="Arial" w:hAnsi="Arial" w:cs="Arial"/>
          <w:b/>
          <w:bCs/>
          <w:highlight w:val="none"/>
          <w:lang w:val="pt-BR"/>
        </w:rPr>
      </w:pPr>
      <w:r>
        <w:rPr>
          <w:rFonts w:hint="default" w:ascii="Arial" w:hAnsi="Arial" w:cs="Arial"/>
          <w:b/>
          <w:bCs/>
          <w:highlight w:val="none"/>
          <w:lang w:val="pt-BR"/>
        </w:rPr>
        <w:t>13 - Valor referência:</w:t>
      </w:r>
    </w:p>
    <w:p>
      <w:pPr>
        <w:pStyle w:val="7"/>
        <w:numPr>
          <w:ilvl w:val="0"/>
          <w:numId w:val="0"/>
        </w:numPr>
        <w:spacing w:before="0" w:beforeAutospacing="0" w:after="0" w:afterAutospacing="0"/>
        <w:ind w:leftChars="0"/>
        <w:jc w:val="both"/>
        <w:rPr>
          <w:rFonts w:hint="default" w:ascii="Arial" w:hAnsi="Arial" w:cs="Arial"/>
          <w:i/>
          <w:iCs/>
          <w:color w:val="000000"/>
          <w:highlight w:val="none"/>
          <w:lang w:val="pt-BR"/>
        </w:rPr>
      </w:pPr>
      <w:r>
        <w:rPr>
          <w:rFonts w:hint="default" w:ascii="Arial" w:hAnsi="Arial" w:cs="Arial"/>
          <w:i/>
          <w:iCs/>
          <w:color w:val="000000"/>
          <w:highlight w:val="none"/>
          <w:lang w:val="pt-BR"/>
        </w:rPr>
        <w:t>Valores de referência são os valores que constam no item 2 do presente Termo de Referência, provenientes do departamento de Compras do Município de Bom Princípio, sob responsabilidade do servidor Augusto Napp.</w:t>
      </w:r>
    </w:p>
    <w:p>
      <w:pPr>
        <w:pStyle w:val="7"/>
        <w:numPr>
          <w:ilvl w:val="0"/>
          <w:numId w:val="0"/>
        </w:numPr>
        <w:spacing w:before="0" w:beforeAutospacing="0" w:after="0" w:afterAutospacing="0"/>
        <w:ind w:leftChars="0"/>
        <w:jc w:val="both"/>
        <w:rPr>
          <w:rFonts w:hint="default" w:ascii="Arial" w:hAnsi="Arial" w:cs="Arial"/>
          <w:i/>
          <w:iCs/>
          <w:color w:val="000000"/>
          <w:highlight w:val="yellow"/>
          <w:lang w:val="pt-BR"/>
        </w:rPr>
      </w:pPr>
    </w:p>
    <w:p>
      <w:pPr>
        <w:pStyle w:val="7"/>
        <w:numPr>
          <w:ilvl w:val="0"/>
          <w:numId w:val="2"/>
        </w:numPr>
        <w:spacing w:before="0" w:beforeAutospacing="0" w:after="0" w:afterAutospacing="0"/>
        <w:ind w:left="0" w:leftChars="0" w:firstLine="0" w:firstLineChars="0"/>
        <w:jc w:val="both"/>
        <w:rPr>
          <w:rFonts w:hint="default" w:ascii="Arial" w:hAnsi="Arial" w:cs="Arial"/>
          <w:b/>
          <w:bCs/>
          <w:highlight w:val="none"/>
          <w:lang w:val="en-US"/>
        </w:rPr>
      </w:pPr>
      <w:bookmarkStart w:id="7" w:name="art6xxiiij"/>
      <w:bookmarkEnd w:id="7"/>
      <w:r>
        <w:rPr>
          <w:rFonts w:hint="default" w:ascii="Arial" w:hAnsi="Arial" w:cs="Arial"/>
          <w:b/>
          <w:bCs/>
          <w:highlight w:val="none"/>
          <w:lang w:val="pt-BR"/>
        </w:rPr>
        <w:t>Previsão orçamentária:</w:t>
      </w:r>
    </w:p>
    <w:p>
      <w:pPr>
        <w:jc w:val="both"/>
        <w:rPr>
          <w:rFonts w:ascii="Arial" w:hAnsi="Arial" w:cs="Arial"/>
          <w:i/>
          <w:iCs/>
          <w:color w:val="000000"/>
          <w:sz w:val="22"/>
          <w:szCs w:val="22"/>
          <w:highlight w:val="none"/>
        </w:rPr>
      </w:pPr>
      <w:r>
        <w:rPr>
          <w:rFonts w:ascii="Arial" w:hAnsi="Arial" w:cs="Arial"/>
          <w:i/>
          <w:iCs/>
          <w:color w:val="000000"/>
          <w:sz w:val="22"/>
          <w:szCs w:val="22"/>
          <w:highlight w:val="none"/>
        </w:rPr>
        <w:t xml:space="preserve">As despesas </w:t>
      </w:r>
      <w:r>
        <w:rPr>
          <w:rFonts w:hint="default" w:ascii="Arial" w:hAnsi="Arial" w:cs="Arial"/>
          <w:i/>
          <w:iCs/>
          <w:color w:val="000000"/>
          <w:sz w:val="22"/>
          <w:szCs w:val="22"/>
          <w:highlight w:val="none"/>
          <w:lang w:val="pt-BR"/>
        </w:rPr>
        <w:t>da presente contratação</w:t>
      </w:r>
      <w:r>
        <w:rPr>
          <w:rFonts w:ascii="Arial" w:hAnsi="Arial" w:cs="Arial"/>
          <w:i/>
          <w:iCs/>
          <w:color w:val="000000"/>
          <w:sz w:val="22"/>
          <w:szCs w:val="22"/>
          <w:highlight w:val="none"/>
        </w:rPr>
        <w:t xml:space="preserve"> correrão por conta da seguinte dotação orçamentária:</w:t>
      </w:r>
    </w:p>
    <w:p>
      <w:pPr>
        <w:keepNext w:val="0"/>
        <w:keepLines w:val="0"/>
        <w:widowControl/>
        <w:suppressLineNumbers w:val="0"/>
        <w:shd w:val="clear" w:fill="FDFDFD"/>
        <w:ind w:left="0" w:firstLine="0"/>
        <w:jc w:val="left"/>
        <w:rPr>
          <w:rFonts w:ascii="Arial" w:hAnsi="Arial" w:cs="Arial"/>
          <w:i/>
          <w:iCs/>
          <w:caps w:val="0"/>
          <w:color w:val="000000"/>
          <w:spacing w:val="0"/>
          <w:sz w:val="22"/>
          <w:szCs w:val="22"/>
          <w:highlight w:val="none"/>
        </w:rPr>
      </w:pPr>
      <w:r>
        <w:rPr>
          <w:rFonts w:hint="default" w:ascii="Arial" w:hAnsi="Arial" w:eastAsia="SimSun" w:cs="Arial"/>
          <w:i/>
          <w:iCs/>
          <w:caps w:val="0"/>
          <w:color w:val="000000"/>
          <w:spacing w:val="0"/>
          <w:kern w:val="0"/>
          <w:sz w:val="22"/>
          <w:szCs w:val="22"/>
          <w:highlight w:val="none"/>
          <w:shd w:val="clear" w:fill="FDFDFD"/>
          <w:lang w:val="en-US" w:eastAsia="zh-CN" w:bidi="ar"/>
        </w:rPr>
        <w:t>8 - SECRETARIA MUNICIPAL DE INFRAESTRUTURA</w:t>
      </w:r>
      <w:r>
        <w:rPr>
          <w:rFonts w:hint="default" w:ascii="Arial" w:hAnsi="Arial" w:eastAsia="SimSun" w:cs="Arial"/>
          <w:i/>
          <w:iCs/>
          <w:caps w:val="0"/>
          <w:color w:val="000000"/>
          <w:spacing w:val="0"/>
          <w:kern w:val="0"/>
          <w:sz w:val="22"/>
          <w:szCs w:val="22"/>
          <w:highlight w:val="none"/>
          <w:shd w:val="clear" w:fill="FDFDFD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i/>
          <w:iCs/>
          <w:caps w:val="0"/>
          <w:color w:val="000000"/>
          <w:spacing w:val="0"/>
          <w:kern w:val="0"/>
          <w:sz w:val="22"/>
          <w:szCs w:val="22"/>
          <w:highlight w:val="none"/>
          <w:shd w:val="clear" w:fill="FDFDFD"/>
          <w:lang w:val="en-US" w:eastAsia="zh-CN" w:bidi="ar"/>
        </w:rPr>
        <w:t>2 - INFRAESTRUTURA</w:t>
      </w:r>
    </w:p>
    <w:p>
      <w:pPr>
        <w:keepNext w:val="0"/>
        <w:keepLines w:val="0"/>
        <w:widowControl/>
        <w:suppressLineNumbers w:val="0"/>
        <w:shd w:val="clear" w:fill="FDFDFD"/>
        <w:ind w:left="0" w:firstLine="0"/>
        <w:jc w:val="left"/>
        <w:rPr>
          <w:rFonts w:hint="default" w:ascii="Arial" w:hAnsi="Arial" w:cs="Arial"/>
          <w:i/>
          <w:iCs/>
          <w:caps w:val="0"/>
          <w:color w:val="000000"/>
          <w:spacing w:val="0"/>
          <w:sz w:val="22"/>
          <w:szCs w:val="22"/>
          <w:highlight w:val="none"/>
        </w:rPr>
      </w:pPr>
      <w:r>
        <w:rPr>
          <w:rFonts w:hint="default" w:ascii="Arial" w:hAnsi="Arial" w:eastAsia="SimSun" w:cs="Arial"/>
          <w:i/>
          <w:iCs/>
          <w:caps w:val="0"/>
          <w:color w:val="000000"/>
          <w:spacing w:val="0"/>
          <w:kern w:val="0"/>
          <w:sz w:val="22"/>
          <w:szCs w:val="22"/>
          <w:highlight w:val="none"/>
          <w:shd w:val="clear" w:fill="FDFDFD"/>
          <w:lang w:val="en-US" w:eastAsia="zh-CN" w:bidi="ar"/>
        </w:rPr>
        <w:t>15.451.0208.2288 ILUMINACAO PUBLICA</w:t>
      </w:r>
    </w:p>
    <w:p>
      <w:pPr>
        <w:keepNext w:val="0"/>
        <w:keepLines w:val="0"/>
        <w:widowControl/>
        <w:suppressLineNumbers w:val="0"/>
        <w:shd w:val="clear" w:fill="FDFDFD"/>
        <w:ind w:left="0" w:firstLine="0"/>
        <w:jc w:val="left"/>
        <w:rPr>
          <w:rFonts w:hint="default" w:ascii="Arial" w:hAnsi="Arial" w:cs="Arial"/>
          <w:i/>
          <w:iCs/>
          <w:caps w:val="0"/>
          <w:color w:val="000000"/>
          <w:spacing w:val="0"/>
          <w:sz w:val="22"/>
          <w:szCs w:val="22"/>
          <w:highlight w:val="none"/>
        </w:rPr>
      </w:pPr>
      <w:r>
        <w:rPr>
          <w:rFonts w:hint="default" w:ascii="Arial" w:hAnsi="Arial" w:eastAsia="SimSun" w:cs="Arial"/>
          <w:i/>
          <w:iCs/>
          <w:caps w:val="0"/>
          <w:color w:val="000000"/>
          <w:spacing w:val="0"/>
          <w:kern w:val="0"/>
          <w:sz w:val="22"/>
          <w:szCs w:val="22"/>
          <w:highlight w:val="none"/>
          <w:shd w:val="clear" w:fill="FDFDFD"/>
          <w:lang w:val="en-US" w:eastAsia="zh-CN" w:bidi="ar"/>
        </w:rPr>
        <w:t>3.3.3.90.39.00.00.00.00 OUTROS SERVIÇOS DE TERCEIROS - PESSOA JURÍDICA (1040)</w:t>
      </w:r>
    </w:p>
    <w:p>
      <w:pPr>
        <w:keepNext w:val="0"/>
        <w:keepLines w:val="0"/>
        <w:widowControl/>
        <w:suppressLineNumbers w:val="0"/>
        <w:shd w:val="clear" w:fill="FDFDFD"/>
        <w:ind w:left="0" w:firstLine="0"/>
        <w:jc w:val="left"/>
        <w:rPr>
          <w:rFonts w:hint="default" w:ascii="Arial" w:hAnsi="Arial" w:cs="Arial"/>
          <w:i/>
          <w:iCs/>
          <w:caps w:val="0"/>
          <w:color w:val="000000"/>
          <w:spacing w:val="0"/>
          <w:sz w:val="22"/>
          <w:szCs w:val="22"/>
          <w:highlight w:val="none"/>
        </w:rPr>
      </w:pPr>
      <w:r>
        <w:rPr>
          <w:rFonts w:hint="default" w:ascii="Arial" w:hAnsi="Arial" w:eastAsia="SimSun" w:cs="Arial"/>
          <w:i/>
          <w:iCs/>
          <w:caps w:val="0"/>
          <w:color w:val="000000"/>
          <w:spacing w:val="0"/>
          <w:kern w:val="0"/>
          <w:sz w:val="22"/>
          <w:szCs w:val="22"/>
          <w:highlight w:val="none"/>
          <w:shd w:val="clear" w:fill="FDFDFD"/>
          <w:lang w:val="en-US" w:eastAsia="zh-CN" w:bidi="ar"/>
        </w:rPr>
        <w:t>RECURSO: 500 - Recursos não Vinculados de Impostos 1 - RECURSO LIVRE</w:t>
      </w:r>
    </w:p>
    <w:p>
      <w:pPr>
        <w:pStyle w:val="7"/>
        <w:numPr>
          <w:ilvl w:val="0"/>
          <w:numId w:val="0"/>
        </w:numPr>
        <w:spacing w:before="0" w:beforeAutospacing="0" w:after="0" w:afterAutospacing="0"/>
        <w:ind w:leftChars="0"/>
        <w:jc w:val="both"/>
        <w:rPr>
          <w:rFonts w:hint="default" w:ascii="Arial" w:hAnsi="Arial" w:cs="Arial"/>
          <w:highlight w:val="yellow"/>
          <w:u w:val="single"/>
          <w:lang w:val="en-US"/>
        </w:rPr>
      </w:pPr>
    </w:p>
    <w:p>
      <w:pPr>
        <w:pStyle w:val="7"/>
        <w:numPr>
          <w:ilvl w:val="0"/>
          <w:numId w:val="2"/>
        </w:numPr>
        <w:spacing w:before="0" w:beforeAutospacing="0" w:after="0" w:afterAutospacing="0"/>
        <w:ind w:left="0" w:leftChars="0" w:firstLine="0" w:firstLineChars="0"/>
        <w:jc w:val="both"/>
        <w:rPr>
          <w:rFonts w:ascii="Arial" w:hAnsi="Arial" w:cs="Arial"/>
          <w:b/>
          <w:bCs/>
          <w:highlight w:val="none"/>
        </w:rPr>
      </w:pPr>
      <w:r>
        <w:rPr>
          <w:rFonts w:ascii="Arial" w:hAnsi="Arial" w:cs="Arial"/>
          <w:b/>
          <w:bCs/>
          <w:highlight w:val="none"/>
        </w:rPr>
        <w:t xml:space="preserve">Especificação dos produtos </w:t>
      </w:r>
      <w:r>
        <w:rPr>
          <w:rFonts w:hint="default" w:ascii="Arial" w:hAnsi="Arial" w:cs="Arial"/>
          <w:b/>
          <w:bCs/>
          <w:highlight w:val="none"/>
          <w:lang w:val="pt-BR"/>
        </w:rPr>
        <w:t>e/ou serviços:</w:t>
      </w:r>
    </w:p>
    <w:p>
      <w:pPr>
        <w:pStyle w:val="7"/>
        <w:numPr>
          <w:ilvl w:val="0"/>
          <w:numId w:val="0"/>
        </w:numPr>
        <w:spacing w:before="0" w:beforeAutospacing="0" w:after="0" w:afterAutospacing="0"/>
        <w:ind w:leftChars="0"/>
        <w:jc w:val="both"/>
        <w:rPr>
          <w:rFonts w:hint="default" w:ascii="Arial" w:hAnsi="Arial" w:cs="Arial"/>
          <w:b/>
          <w:bCs/>
          <w:i/>
          <w:iCs/>
          <w:sz w:val="22"/>
          <w:szCs w:val="22"/>
          <w:highlight w:val="none"/>
          <w:u w:val="single"/>
          <w:lang w:val="pt-BR"/>
        </w:rPr>
      </w:pPr>
    </w:p>
    <w:p>
      <w:pPr>
        <w:pStyle w:val="7"/>
        <w:numPr>
          <w:ilvl w:val="0"/>
          <w:numId w:val="0"/>
        </w:numPr>
        <w:spacing w:before="0" w:beforeAutospacing="0" w:after="0" w:afterAutospacing="0"/>
        <w:ind w:leftChars="0"/>
        <w:jc w:val="both"/>
        <w:rPr>
          <w:rFonts w:hint="default" w:ascii="Arial" w:hAnsi="Arial" w:cs="Arial"/>
          <w:b/>
          <w:bCs/>
          <w:i/>
          <w:iCs/>
          <w:sz w:val="22"/>
          <w:szCs w:val="22"/>
          <w:highlight w:val="none"/>
          <w:u w:val="single"/>
          <w:lang w:val="pt-BR"/>
        </w:rPr>
      </w:pPr>
      <w:r>
        <w:rPr>
          <w:rFonts w:hint="default" w:ascii="Arial" w:hAnsi="Arial" w:cs="Arial"/>
          <w:b/>
          <w:bCs/>
          <w:i/>
          <w:iCs/>
          <w:sz w:val="22"/>
          <w:szCs w:val="22"/>
          <w:highlight w:val="none"/>
          <w:u w:val="single"/>
          <w:lang w:val="pt-BR"/>
        </w:rPr>
        <w:t>EXECUÇÃO:</w:t>
      </w:r>
    </w:p>
    <w:p>
      <w:pPr>
        <w:pStyle w:val="7"/>
        <w:numPr>
          <w:ilvl w:val="0"/>
          <w:numId w:val="0"/>
        </w:numPr>
        <w:spacing w:before="0" w:beforeAutospacing="0" w:after="0" w:afterAutospacing="0"/>
        <w:ind w:leftChars="0"/>
        <w:jc w:val="both"/>
        <w:rPr>
          <w:rFonts w:hint="default" w:ascii="Arial" w:hAnsi="Arial" w:cs="Arial"/>
          <w:i/>
          <w:iCs/>
          <w:sz w:val="22"/>
          <w:szCs w:val="22"/>
          <w:highlight w:val="none"/>
          <w:lang w:val="pt-BR"/>
        </w:rPr>
      </w:pPr>
    </w:p>
    <w:p>
      <w:pPr>
        <w:pStyle w:val="7"/>
        <w:numPr>
          <w:ilvl w:val="0"/>
          <w:numId w:val="6"/>
        </w:numPr>
        <w:spacing w:before="0" w:beforeAutospacing="0" w:after="0" w:afterAutospacing="0"/>
        <w:ind w:leftChars="0"/>
        <w:jc w:val="both"/>
        <w:rPr>
          <w:rFonts w:hint="default" w:ascii="Arial" w:hAnsi="Arial" w:cs="Arial"/>
          <w:b/>
          <w:bCs/>
          <w:i/>
          <w:iCs/>
          <w:sz w:val="22"/>
          <w:szCs w:val="22"/>
          <w:highlight w:val="none"/>
          <w:lang w:val="pt-BR"/>
        </w:rPr>
      </w:pPr>
      <w:r>
        <w:rPr>
          <w:rFonts w:hint="default" w:ascii="Arial" w:hAnsi="Arial" w:cs="Arial"/>
          <w:b/>
          <w:bCs/>
          <w:i/>
          <w:iCs/>
          <w:sz w:val="22"/>
          <w:szCs w:val="22"/>
          <w:highlight w:val="none"/>
          <w:lang w:val="pt-BR"/>
        </w:rPr>
        <w:t>Descrição dos passos:</w:t>
      </w:r>
    </w:p>
    <w:p>
      <w:pPr>
        <w:pStyle w:val="7"/>
        <w:numPr>
          <w:ilvl w:val="0"/>
          <w:numId w:val="0"/>
        </w:numPr>
        <w:spacing w:before="0" w:beforeAutospacing="0" w:after="0" w:afterAutospacing="0"/>
        <w:jc w:val="both"/>
        <w:rPr>
          <w:rFonts w:hint="default" w:ascii="Arial" w:hAnsi="Arial" w:cs="Arial"/>
          <w:i/>
          <w:iCs/>
          <w:sz w:val="22"/>
          <w:szCs w:val="22"/>
          <w:highlight w:val="none"/>
          <w:lang w:val="pt-BR"/>
        </w:rPr>
      </w:pPr>
    </w:p>
    <w:p>
      <w:pPr>
        <w:pStyle w:val="7"/>
        <w:numPr>
          <w:ilvl w:val="0"/>
          <w:numId w:val="0"/>
        </w:numPr>
        <w:spacing w:before="0" w:beforeAutospacing="0" w:after="0" w:afterAutospacing="0"/>
        <w:jc w:val="both"/>
        <w:rPr>
          <w:rFonts w:hint="default" w:ascii="Arial" w:hAnsi="Arial" w:cs="Arial"/>
          <w:i/>
          <w:iCs/>
          <w:sz w:val="22"/>
          <w:szCs w:val="22"/>
          <w:highlight w:val="none"/>
          <w:lang w:val="pt-BR"/>
        </w:rPr>
      </w:pPr>
      <w:r>
        <w:rPr>
          <w:rFonts w:hint="default" w:ascii="Arial" w:hAnsi="Arial" w:cs="Arial"/>
          <w:i/>
          <w:iCs/>
          <w:sz w:val="22"/>
          <w:szCs w:val="22"/>
          <w:highlight w:val="none"/>
          <w:lang w:val="pt-BR"/>
        </w:rPr>
        <w:t>- Procedimentos para limpeza de faixa (roçada) com uso da foice ou facão:</w:t>
      </w:r>
    </w:p>
    <w:p>
      <w:pPr>
        <w:pStyle w:val="7"/>
        <w:numPr>
          <w:ilvl w:val="0"/>
          <w:numId w:val="7"/>
        </w:numPr>
        <w:spacing w:before="0" w:beforeAutospacing="0" w:after="0" w:afterAutospacing="0"/>
        <w:jc w:val="both"/>
        <w:rPr>
          <w:rFonts w:hint="default" w:ascii="Arial" w:hAnsi="Arial" w:cs="Arial"/>
          <w:i/>
          <w:iCs/>
          <w:sz w:val="22"/>
          <w:szCs w:val="22"/>
          <w:highlight w:val="none"/>
          <w:lang w:val="pt-BR"/>
        </w:rPr>
      </w:pPr>
      <w:r>
        <w:rPr>
          <w:rFonts w:hint="default" w:ascii="Arial" w:hAnsi="Arial" w:cs="Arial"/>
          <w:i/>
          <w:iCs/>
          <w:sz w:val="22"/>
          <w:szCs w:val="22"/>
          <w:highlight w:val="none"/>
          <w:lang w:val="pt-BR"/>
        </w:rPr>
        <w:t>Efetuar o corte dos arbustos: golpeando-o na sua base com a ferramenta, que obterá um maior rendimento se for a aproximadamente 45° em relação à posição longitudinal do arbusto.</w:t>
      </w:r>
    </w:p>
    <w:p>
      <w:pPr>
        <w:pStyle w:val="7"/>
        <w:numPr>
          <w:ilvl w:val="0"/>
          <w:numId w:val="7"/>
        </w:numPr>
        <w:spacing w:before="0" w:beforeAutospacing="0" w:after="0" w:afterAutospacing="0"/>
        <w:jc w:val="both"/>
        <w:rPr>
          <w:rFonts w:hint="default" w:ascii="Arial" w:hAnsi="Arial" w:cs="Arial"/>
          <w:i/>
          <w:iCs/>
          <w:sz w:val="22"/>
          <w:szCs w:val="22"/>
          <w:highlight w:val="none"/>
          <w:lang w:val="pt-BR"/>
        </w:rPr>
      </w:pPr>
      <w:r>
        <w:rPr>
          <w:rFonts w:hint="default" w:ascii="Arial" w:hAnsi="Arial" w:cs="Arial"/>
          <w:i/>
          <w:iCs/>
          <w:sz w:val="22"/>
          <w:szCs w:val="22"/>
          <w:highlight w:val="none"/>
          <w:lang w:val="pt-BR"/>
        </w:rPr>
        <w:t>Remover os resíduos da roçada do eixo longitudinal da rede: abrir um trilho sob a rede, a fim de facilitar o trânsito quando em deslocamento sob a mesma.</w:t>
      </w:r>
    </w:p>
    <w:p>
      <w:pPr>
        <w:pStyle w:val="7"/>
        <w:numPr>
          <w:ilvl w:val="0"/>
          <w:numId w:val="0"/>
        </w:numPr>
        <w:spacing w:before="0" w:beforeAutospacing="0" w:after="0" w:afterAutospacing="0"/>
        <w:jc w:val="both"/>
        <w:rPr>
          <w:rFonts w:hint="default" w:ascii="Arial" w:hAnsi="Arial" w:cs="Arial"/>
          <w:i/>
          <w:iCs/>
          <w:sz w:val="22"/>
          <w:szCs w:val="22"/>
          <w:highlight w:val="none"/>
          <w:lang w:val="pt-BR"/>
        </w:rPr>
      </w:pPr>
    </w:p>
    <w:p>
      <w:pPr>
        <w:pStyle w:val="7"/>
        <w:numPr>
          <w:ilvl w:val="0"/>
          <w:numId w:val="0"/>
        </w:numPr>
        <w:spacing w:before="0" w:beforeAutospacing="0" w:after="0" w:afterAutospacing="0"/>
        <w:jc w:val="both"/>
        <w:rPr>
          <w:rFonts w:hint="default" w:ascii="Arial" w:hAnsi="Arial" w:cs="Arial"/>
          <w:i/>
          <w:iCs/>
          <w:sz w:val="22"/>
          <w:szCs w:val="22"/>
          <w:highlight w:val="none"/>
          <w:lang w:val="pt-BR"/>
        </w:rPr>
      </w:pPr>
      <w:r>
        <w:rPr>
          <w:rFonts w:hint="default" w:ascii="Arial" w:hAnsi="Arial" w:cs="Arial"/>
          <w:i/>
          <w:iCs/>
          <w:sz w:val="22"/>
          <w:szCs w:val="22"/>
          <w:highlight w:val="none"/>
          <w:lang w:val="pt-BR"/>
        </w:rPr>
        <w:t>- Procedimento para limpeza de faixa (abates) com o uso de machado ou moto serra:</w:t>
      </w:r>
    </w:p>
    <w:p>
      <w:pPr>
        <w:pStyle w:val="7"/>
        <w:numPr>
          <w:ilvl w:val="0"/>
          <w:numId w:val="8"/>
        </w:numPr>
        <w:spacing w:before="0" w:beforeAutospacing="0" w:after="0" w:afterAutospacing="0"/>
        <w:jc w:val="both"/>
        <w:rPr>
          <w:rFonts w:hint="default" w:ascii="Arial" w:hAnsi="Arial" w:cs="Arial"/>
          <w:i/>
          <w:iCs/>
          <w:sz w:val="22"/>
          <w:szCs w:val="22"/>
          <w:highlight w:val="none"/>
          <w:lang w:val="pt-BR"/>
        </w:rPr>
      </w:pPr>
      <w:r>
        <w:rPr>
          <w:rFonts w:hint="default" w:ascii="Arial" w:hAnsi="Arial" w:cs="Arial"/>
          <w:i/>
          <w:iCs/>
          <w:sz w:val="22"/>
          <w:szCs w:val="22"/>
          <w:highlight w:val="none"/>
          <w:lang w:val="pt-BR"/>
        </w:rPr>
        <w:t>Considerar a direção e a velocidade do vento.</w:t>
      </w:r>
    </w:p>
    <w:p>
      <w:pPr>
        <w:pStyle w:val="7"/>
        <w:numPr>
          <w:ilvl w:val="0"/>
          <w:numId w:val="8"/>
        </w:numPr>
        <w:spacing w:before="0" w:beforeAutospacing="0" w:after="0" w:afterAutospacing="0"/>
        <w:jc w:val="both"/>
        <w:rPr>
          <w:rFonts w:hint="default" w:ascii="Arial" w:hAnsi="Arial" w:cs="Arial"/>
          <w:i/>
          <w:iCs/>
          <w:sz w:val="22"/>
          <w:szCs w:val="22"/>
          <w:highlight w:val="none"/>
          <w:lang w:val="pt-BR"/>
        </w:rPr>
      </w:pPr>
      <w:r>
        <w:rPr>
          <w:rFonts w:hint="default" w:ascii="Arial" w:hAnsi="Arial" w:cs="Arial"/>
          <w:i/>
          <w:iCs/>
          <w:sz w:val="22"/>
          <w:szCs w:val="22"/>
          <w:highlight w:val="none"/>
          <w:lang w:val="pt-BR"/>
        </w:rPr>
        <w:t>Considerar a inclinação e a posição da copa da árvore.</w:t>
      </w:r>
    </w:p>
    <w:p>
      <w:pPr>
        <w:pStyle w:val="7"/>
        <w:numPr>
          <w:ilvl w:val="0"/>
          <w:numId w:val="8"/>
        </w:numPr>
        <w:spacing w:before="0" w:beforeAutospacing="0" w:after="0" w:afterAutospacing="0"/>
        <w:jc w:val="both"/>
        <w:rPr>
          <w:rFonts w:hint="default" w:ascii="Arial" w:hAnsi="Arial" w:cs="Arial"/>
          <w:i/>
          <w:iCs/>
          <w:sz w:val="22"/>
          <w:szCs w:val="22"/>
          <w:highlight w:val="none"/>
          <w:lang w:val="pt-BR"/>
        </w:rPr>
      </w:pPr>
      <w:r>
        <w:rPr>
          <w:rFonts w:hint="default" w:ascii="Arial" w:hAnsi="Arial" w:cs="Arial"/>
          <w:i/>
          <w:iCs/>
          <w:sz w:val="22"/>
          <w:szCs w:val="22"/>
          <w:highlight w:val="none"/>
          <w:lang w:val="pt-BR"/>
        </w:rPr>
        <w:t>Avaliar o rumo / trajetória que a árvore deverá tomar em função da queda, verificando a possibilidade de quebra de outros galhos de outras árvores que possam vir a cair depois da queda da árvore, sobre o operador da moto serra.</w:t>
      </w:r>
    </w:p>
    <w:p>
      <w:pPr>
        <w:pStyle w:val="7"/>
        <w:numPr>
          <w:ilvl w:val="0"/>
          <w:numId w:val="8"/>
        </w:numPr>
        <w:spacing w:before="0" w:beforeAutospacing="0" w:after="0" w:afterAutospacing="0"/>
        <w:jc w:val="both"/>
        <w:rPr>
          <w:rFonts w:hint="default" w:ascii="Arial" w:hAnsi="Arial" w:cs="Arial"/>
          <w:i/>
          <w:iCs/>
          <w:sz w:val="22"/>
          <w:szCs w:val="22"/>
          <w:highlight w:val="none"/>
          <w:lang w:val="pt-BR"/>
        </w:rPr>
      </w:pPr>
      <w:r>
        <w:rPr>
          <w:rFonts w:hint="default" w:ascii="Arial" w:hAnsi="Arial" w:cs="Arial"/>
          <w:i/>
          <w:iCs/>
          <w:sz w:val="22"/>
          <w:szCs w:val="22"/>
          <w:highlight w:val="none"/>
          <w:lang w:val="pt-BR"/>
        </w:rPr>
        <w:t>Verificar a necessidade de instalação de moitão ou talha do topo da árvore ao solo para direcionar a queda da árvore: (fixo em um ponto de apoio) para puxar a mesma para a direção desejada.</w:t>
      </w:r>
    </w:p>
    <w:p>
      <w:pPr>
        <w:pStyle w:val="7"/>
        <w:numPr>
          <w:ilvl w:val="0"/>
          <w:numId w:val="8"/>
        </w:numPr>
        <w:spacing w:before="0" w:beforeAutospacing="0" w:after="0" w:afterAutospacing="0"/>
        <w:jc w:val="both"/>
        <w:rPr>
          <w:rFonts w:hint="default" w:ascii="Arial" w:hAnsi="Arial" w:cs="Arial"/>
          <w:i/>
          <w:iCs/>
          <w:sz w:val="22"/>
          <w:szCs w:val="22"/>
          <w:highlight w:val="none"/>
          <w:lang w:val="pt-BR"/>
        </w:rPr>
      </w:pPr>
      <w:r>
        <w:rPr>
          <w:rFonts w:hint="default" w:ascii="Arial" w:hAnsi="Arial" w:cs="Arial"/>
          <w:i/>
          <w:iCs/>
          <w:sz w:val="22"/>
          <w:szCs w:val="22"/>
          <w:highlight w:val="none"/>
          <w:lang w:val="pt-BR"/>
        </w:rPr>
        <w:t>Efetuar o primeiro corte horizontal, na base da árvore: no lado onde se deseja que ela venha a cair, até mais ou menos o meio do tronco.</w:t>
      </w:r>
    </w:p>
    <w:p>
      <w:pPr>
        <w:pStyle w:val="7"/>
        <w:numPr>
          <w:ilvl w:val="0"/>
          <w:numId w:val="8"/>
        </w:numPr>
        <w:spacing w:before="0" w:beforeAutospacing="0" w:after="0" w:afterAutospacing="0"/>
        <w:jc w:val="both"/>
        <w:rPr>
          <w:rFonts w:hint="default" w:ascii="Arial" w:hAnsi="Arial" w:cs="Arial"/>
          <w:i/>
          <w:iCs/>
          <w:sz w:val="22"/>
          <w:szCs w:val="22"/>
          <w:highlight w:val="none"/>
          <w:lang w:val="pt-BR"/>
        </w:rPr>
      </w:pPr>
      <w:r>
        <w:rPr>
          <w:rFonts w:hint="default" w:ascii="Arial" w:hAnsi="Arial" w:cs="Arial"/>
          <w:i/>
          <w:iCs/>
          <w:sz w:val="22"/>
          <w:szCs w:val="22"/>
          <w:highlight w:val="none"/>
          <w:lang w:val="pt-BR"/>
        </w:rPr>
        <w:t>Efetuar o segundo corte no mesmo lado e acima do primeiro: inclinando de maneira que ambos se encontrem no meio do tronco.</w:t>
      </w:r>
    </w:p>
    <w:p>
      <w:pPr>
        <w:pStyle w:val="7"/>
        <w:numPr>
          <w:ilvl w:val="0"/>
          <w:numId w:val="8"/>
        </w:numPr>
        <w:spacing w:before="0" w:beforeAutospacing="0" w:after="0" w:afterAutospacing="0"/>
        <w:jc w:val="both"/>
        <w:rPr>
          <w:rFonts w:hint="default" w:ascii="Arial" w:hAnsi="Arial" w:cs="Arial"/>
          <w:i/>
          <w:iCs/>
          <w:sz w:val="22"/>
          <w:szCs w:val="22"/>
          <w:highlight w:val="none"/>
          <w:lang w:val="pt-BR"/>
        </w:rPr>
      </w:pPr>
      <w:r>
        <w:rPr>
          <w:rFonts w:hint="default" w:ascii="Arial" w:hAnsi="Arial" w:cs="Arial"/>
          <w:i/>
          <w:iCs/>
          <w:sz w:val="22"/>
          <w:szCs w:val="22"/>
          <w:highlight w:val="none"/>
          <w:lang w:val="pt-BR"/>
        </w:rPr>
        <w:t>Retirar a cunha resultante dos cortes do tronco da árvore.</w:t>
      </w:r>
    </w:p>
    <w:p>
      <w:pPr>
        <w:pStyle w:val="7"/>
        <w:numPr>
          <w:ilvl w:val="0"/>
          <w:numId w:val="8"/>
        </w:numPr>
        <w:spacing w:before="0" w:beforeAutospacing="0" w:after="0" w:afterAutospacing="0"/>
        <w:jc w:val="both"/>
        <w:rPr>
          <w:rFonts w:hint="default" w:ascii="Arial" w:hAnsi="Arial" w:cs="Arial"/>
          <w:i/>
          <w:iCs/>
          <w:sz w:val="22"/>
          <w:szCs w:val="22"/>
          <w:highlight w:val="none"/>
          <w:lang w:val="pt-BR"/>
        </w:rPr>
      </w:pPr>
      <w:r>
        <w:rPr>
          <w:rFonts w:hint="default" w:ascii="Arial" w:hAnsi="Arial" w:cs="Arial"/>
          <w:i/>
          <w:iCs/>
          <w:sz w:val="22"/>
          <w:szCs w:val="22"/>
          <w:highlight w:val="none"/>
          <w:lang w:val="pt-BR"/>
        </w:rPr>
        <w:t>Efetuar o corte, no lado oposto aos anteriores: ligeiramente acima do nível do primeiro até que a árvore comece a cair.</w:t>
      </w:r>
    </w:p>
    <w:p>
      <w:pPr>
        <w:pStyle w:val="7"/>
        <w:numPr>
          <w:ilvl w:val="0"/>
          <w:numId w:val="0"/>
        </w:numPr>
        <w:spacing w:before="0" w:beforeAutospacing="0" w:after="0" w:afterAutospacing="0"/>
        <w:jc w:val="both"/>
        <w:rPr>
          <w:rFonts w:hint="default" w:ascii="Arial" w:hAnsi="Arial" w:cs="Arial"/>
          <w:i/>
          <w:iCs/>
          <w:sz w:val="22"/>
          <w:szCs w:val="22"/>
          <w:highlight w:val="none"/>
          <w:lang w:val="pt-BR"/>
        </w:rPr>
      </w:pPr>
      <w:r>
        <w:rPr>
          <w:rFonts w:hint="default" w:ascii="Arial" w:hAnsi="Arial" w:cs="Arial"/>
          <w:b w:val="0"/>
          <w:bCs w:val="0"/>
          <w:i/>
          <w:iCs/>
          <w:sz w:val="18"/>
          <w:szCs w:val="18"/>
          <w:vertAlign w:val="baseline"/>
          <w:lang w:val="pt-BR"/>
        </w:rPr>
        <w:drawing>
          <wp:inline distT="0" distB="0" distL="114300" distR="114300">
            <wp:extent cx="3204845" cy="3902710"/>
            <wp:effectExtent l="0" t="0" r="13970" b="10795"/>
            <wp:docPr id="1" name="Imagem 1" descr="WhatsApp Image 2023-03-31 at 08.48.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WhatsApp Image 2023-03-31 at 08.48.49"/>
                    <pic:cNvPicPr>
                      <a:picLocks noChangeAspect="1"/>
                    </pic:cNvPicPr>
                  </pic:nvPicPr>
                  <pic:blipFill>
                    <a:blip r:embed="rId8"/>
                    <a:srcRect l="3317" t="6337" r="3619" b="382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04845" cy="390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0"/>
        </w:numPr>
        <w:spacing w:before="0" w:beforeAutospacing="0" w:after="0" w:afterAutospacing="0"/>
        <w:jc w:val="both"/>
        <w:rPr>
          <w:rFonts w:hint="default" w:ascii="Arial" w:hAnsi="Arial" w:cs="Arial"/>
          <w:b w:val="0"/>
          <w:bCs w:val="0"/>
          <w:i/>
          <w:iCs/>
          <w:sz w:val="18"/>
          <w:szCs w:val="18"/>
          <w:vertAlign w:val="baseline"/>
          <w:lang w:val="pt-BR"/>
        </w:rPr>
      </w:pPr>
      <w:r>
        <w:rPr>
          <w:rFonts w:hint="default" w:ascii="Arial" w:hAnsi="Arial" w:cs="Arial"/>
          <w:i/>
          <w:iCs/>
          <w:sz w:val="22"/>
          <w:szCs w:val="22"/>
          <w:highlight w:val="none"/>
          <w:lang w:val="pt-BR"/>
        </w:rPr>
        <w:t>9. Afastar-se no sentido perpendicular em relação à direção da queda da árvore e observar a trajetória da mesma: protegendo -se de eventuais quedas de galhos e do deslocamento do tronco.</w:t>
      </w:r>
    </w:p>
    <w:p>
      <w:pPr>
        <w:pStyle w:val="7"/>
        <w:numPr>
          <w:ilvl w:val="0"/>
          <w:numId w:val="0"/>
        </w:numPr>
        <w:spacing w:before="0" w:beforeAutospacing="0" w:after="0" w:afterAutospacing="0"/>
        <w:jc w:val="both"/>
        <w:rPr>
          <w:rFonts w:hint="default" w:ascii="Arial" w:hAnsi="Arial" w:cs="Arial"/>
          <w:b w:val="0"/>
          <w:bCs w:val="0"/>
          <w:i/>
          <w:iCs/>
          <w:sz w:val="18"/>
          <w:szCs w:val="18"/>
          <w:vertAlign w:val="baseline"/>
          <w:lang w:val="pt-BR"/>
        </w:rPr>
      </w:pPr>
      <w:r>
        <w:rPr>
          <w:rFonts w:hint="default" w:ascii="Arial" w:hAnsi="Arial" w:cs="Arial"/>
          <w:b w:val="0"/>
          <w:bCs w:val="0"/>
          <w:i/>
          <w:iCs/>
          <w:sz w:val="18"/>
          <w:szCs w:val="18"/>
          <w:vertAlign w:val="baseline"/>
          <w:lang w:val="pt-BR"/>
        </w:rPr>
        <w:t>NOTA: Caso a árvore tenha obstruído o caminho abaixo da rede elétrica, cortar os galhos e removê-los do local.</w:t>
      </w:r>
    </w:p>
    <w:p>
      <w:pPr>
        <w:pStyle w:val="7"/>
        <w:numPr>
          <w:ilvl w:val="0"/>
          <w:numId w:val="0"/>
        </w:numPr>
        <w:spacing w:before="0" w:beforeAutospacing="0" w:after="0" w:afterAutospacing="0"/>
        <w:jc w:val="both"/>
        <w:rPr>
          <w:rFonts w:hint="default" w:ascii="Arial" w:hAnsi="Arial" w:cs="Arial"/>
          <w:b w:val="0"/>
          <w:bCs w:val="0"/>
          <w:i/>
          <w:iCs/>
          <w:sz w:val="18"/>
          <w:szCs w:val="18"/>
          <w:vertAlign w:val="baseline"/>
          <w:lang w:val="pt-BR"/>
        </w:rPr>
      </w:pPr>
    </w:p>
    <w:p>
      <w:pPr>
        <w:pStyle w:val="7"/>
        <w:numPr>
          <w:ilvl w:val="0"/>
          <w:numId w:val="0"/>
        </w:numPr>
        <w:spacing w:before="0" w:beforeAutospacing="0" w:after="0" w:afterAutospacing="0"/>
        <w:jc w:val="both"/>
        <w:rPr>
          <w:rFonts w:hint="default" w:ascii="Arial" w:hAnsi="Arial" w:cs="Arial"/>
          <w:b w:val="0"/>
          <w:bCs w:val="0"/>
          <w:i/>
          <w:iCs/>
          <w:sz w:val="22"/>
          <w:szCs w:val="22"/>
          <w:vertAlign w:val="baseline"/>
          <w:lang w:val="pt-BR"/>
        </w:rPr>
      </w:pPr>
      <w:r>
        <w:rPr>
          <w:rFonts w:hint="default" w:ascii="Arial" w:hAnsi="Arial" w:cs="Arial"/>
          <w:b w:val="0"/>
          <w:bCs w:val="0"/>
          <w:i/>
          <w:iCs/>
          <w:sz w:val="22"/>
          <w:szCs w:val="22"/>
          <w:vertAlign w:val="baseline"/>
          <w:lang w:val="pt-BR"/>
        </w:rPr>
        <w:t>-Procedimento para podas de galhos em árvores:</w:t>
      </w:r>
    </w:p>
    <w:p>
      <w:pPr>
        <w:pStyle w:val="7"/>
        <w:numPr>
          <w:ilvl w:val="0"/>
          <w:numId w:val="9"/>
        </w:numPr>
        <w:spacing w:before="0" w:beforeAutospacing="0" w:after="0" w:afterAutospacing="0"/>
        <w:jc w:val="both"/>
        <w:rPr>
          <w:rFonts w:hint="default" w:ascii="Arial" w:hAnsi="Arial" w:cs="Arial"/>
          <w:b w:val="0"/>
          <w:bCs w:val="0"/>
          <w:i/>
          <w:iCs/>
          <w:sz w:val="22"/>
          <w:szCs w:val="22"/>
          <w:vertAlign w:val="baseline"/>
          <w:lang w:val="pt-BR"/>
        </w:rPr>
      </w:pPr>
      <w:r>
        <w:rPr>
          <w:rFonts w:hint="default" w:ascii="Arial" w:hAnsi="Arial" w:cs="Arial"/>
          <w:b w:val="0"/>
          <w:bCs w:val="0"/>
          <w:i/>
          <w:iCs/>
          <w:sz w:val="22"/>
          <w:szCs w:val="22"/>
          <w:vertAlign w:val="baseline"/>
          <w:lang w:val="pt-BR"/>
        </w:rPr>
        <w:t>Sempre que possível, efetuar a poda de tal maneira que as superfícies cortadas fiquem lisas e regulares, para que sejam evitados apodrecimentos nas árvores.</w:t>
      </w:r>
    </w:p>
    <w:p>
      <w:pPr>
        <w:pStyle w:val="7"/>
        <w:numPr>
          <w:ilvl w:val="0"/>
          <w:numId w:val="9"/>
        </w:numPr>
        <w:spacing w:before="0" w:beforeAutospacing="0" w:after="0" w:afterAutospacing="0"/>
        <w:jc w:val="both"/>
        <w:rPr>
          <w:rFonts w:hint="default" w:ascii="Arial" w:hAnsi="Arial" w:cs="Arial"/>
          <w:b w:val="0"/>
          <w:bCs w:val="0"/>
          <w:i/>
          <w:iCs/>
          <w:sz w:val="22"/>
          <w:szCs w:val="22"/>
          <w:vertAlign w:val="baseline"/>
          <w:lang w:val="pt-BR"/>
        </w:rPr>
      </w:pPr>
      <w:r>
        <w:rPr>
          <w:rFonts w:hint="default" w:ascii="Arial" w:hAnsi="Arial" w:cs="Arial"/>
          <w:b w:val="0"/>
          <w:bCs w:val="0"/>
          <w:i/>
          <w:iCs/>
          <w:sz w:val="22"/>
          <w:szCs w:val="22"/>
          <w:vertAlign w:val="baseline"/>
          <w:lang w:val="pt-BR"/>
        </w:rPr>
        <w:t>Executar o primeiro corte na parte inferior do galho: mais ou menos até 1/4 do total da sua espessura; Executar o segundo corte na parte superior do galho, até encontrar com o primeiro.</w:t>
      </w:r>
    </w:p>
    <w:p>
      <w:pPr>
        <w:pStyle w:val="7"/>
        <w:numPr>
          <w:ilvl w:val="0"/>
          <w:numId w:val="9"/>
        </w:numPr>
        <w:spacing w:before="0" w:beforeAutospacing="0" w:after="0" w:afterAutospacing="0"/>
        <w:jc w:val="both"/>
        <w:rPr>
          <w:rFonts w:hint="default" w:ascii="Arial" w:hAnsi="Arial" w:cs="Arial"/>
          <w:b w:val="0"/>
          <w:bCs w:val="0"/>
          <w:i/>
          <w:iCs/>
          <w:sz w:val="22"/>
          <w:szCs w:val="22"/>
          <w:vertAlign w:val="baseline"/>
          <w:lang w:val="pt-BR"/>
        </w:rPr>
      </w:pPr>
      <w:r>
        <w:rPr>
          <w:rFonts w:hint="default" w:ascii="Arial" w:hAnsi="Arial" w:cs="Arial"/>
          <w:b w:val="0"/>
          <w:bCs w:val="0"/>
          <w:i/>
          <w:iCs/>
          <w:sz w:val="22"/>
          <w:szCs w:val="22"/>
          <w:vertAlign w:val="baseline"/>
          <w:lang w:val="pt-BR"/>
        </w:rPr>
        <w:t>A poda deve ser realizada não deixando imperfeições (galhos lascados) e sempre que possível, evitar deixar tocos de galhos no tronco da árvore.</w:t>
      </w:r>
    </w:p>
    <w:p>
      <w:pPr>
        <w:pStyle w:val="7"/>
        <w:numPr>
          <w:ilvl w:val="0"/>
          <w:numId w:val="9"/>
        </w:numPr>
        <w:spacing w:before="0" w:beforeAutospacing="0" w:after="0" w:afterAutospacing="0"/>
        <w:jc w:val="both"/>
        <w:rPr>
          <w:rFonts w:hint="default" w:ascii="Arial" w:hAnsi="Arial" w:cs="Arial"/>
          <w:b w:val="0"/>
          <w:bCs w:val="0"/>
          <w:i/>
          <w:iCs/>
          <w:sz w:val="22"/>
          <w:szCs w:val="22"/>
          <w:vertAlign w:val="baseline"/>
          <w:lang w:val="pt-BR"/>
        </w:rPr>
      </w:pPr>
      <w:r>
        <w:rPr>
          <w:rFonts w:hint="default" w:ascii="Arial" w:hAnsi="Arial" w:cs="Arial"/>
          <w:b w:val="0"/>
          <w:bCs w:val="0"/>
          <w:i/>
          <w:iCs/>
          <w:sz w:val="22"/>
          <w:szCs w:val="22"/>
          <w:vertAlign w:val="baseline"/>
          <w:lang w:val="pt-BR"/>
        </w:rPr>
        <w:t>Em áreas urbanas cortar o menor número de galhos que for possível, para que seja evitado impacto visual negativo. No máximo 50% dos galhos de cada árvore podem ser cortados.</w:t>
      </w:r>
    </w:p>
    <w:p>
      <w:pPr>
        <w:pStyle w:val="7"/>
        <w:numPr>
          <w:ilvl w:val="0"/>
          <w:numId w:val="0"/>
        </w:numPr>
        <w:spacing w:before="0" w:beforeAutospacing="0" w:after="0" w:afterAutospacing="0"/>
        <w:jc w:val="both"/>
        <w:rPr>
          <w:rFonts w:hint="default" w:ascii="Arial" w:hAnsi="Arial" w:cs="Arial"/>
          <w:b w:val="0"/>
          <w:bCs w:val="0"/>
          <w:i/>
          <w:iCs/>
          <w:sz w:val="22"/>
          <w:szCs w:val="22"/>
          <w:vertAlign w:val="baseline"/>
          <w:lang w:val="pt-BR"/>
        </w:rPr>
      </w:pPr>
    </w:p>
    <w:p>
      <w:pPr>
        <w:pStyle w:val="7"/>
        <w:numPr>
          <w:ilvl w:val="0"/>
          <w:numId w:val="0"/>
        </w:numPr>
        <w:spacing w:before="0" w:beforeAutospacing="0" w:after="0" w:afterAutospacing="0"/>
        <w:jc w:val="both"/>
        <w:rPr>
          <w:rFonts w:hint="default" w:ascii="Arial" w:hAnsi="Arial" w:cs="Arial"/>
          <w:b/>
          <w:bCs/>
          <w:i/>
          <w:iCs/>
          <w:sz w:val="22"/>
          <w:szCs w:val="22"/>
          <w:vertAlign w:val="baseline"/>
          <w:lang w:val="pt-BR"/>
        </w:rPr>
      </w:pPr>
      <w:r>
        <w:rPr>
          <w:rFonts w:hint="default" w:ascii="Arial" w:hAnsi="Arial" w:cs="Arial"/>
          <w:b/>
          <w:bCs/>
          <w:i/>
          <w:iCs/>
          <w:sz w:val="22"/>
          <w:szCs w:val="22"/>
          <w:vertAlign w:val="baseline"/>
          <w:lang w:val="pt-BR"/>
        </w:rPr>
        <w:t>b)Regras:</w:t>
      </w:r>
    </w:p>
    <w:p>
      <w:pPr>
        <w:pStyle w:val="7"/>
        <w:numPr>
          <w:ilvl w:val="0"/>
          <w:numId w:val="0"/>
        </w:numPr>
        <w:spacing w:before="0" w:beforeAutospacing="0" w:after="0" w:afterAutospacing="0"/>
        <w:jc w:val="both"/>
        <w:rPr>
          <w:rFonts w:hint="default" w:ascii="Arial" w:hAnsi="Arial" w:cs="Arial"/>
          <w:b w:val="0"/>
          <w:bCs w:val="0"/>
          <w:i/>
          <w:iCs/>
          <w:sz w:val="22"/>
          <w:szCs w:val="22"/>
          <w:vertAlign w:val="baseline"/>
          <w:lang w:val="pt-BR"/>
        </w:rPr>
      </w:pPr>
      <w:r>
        <w:rPr>
          <w:rFonts w:hint="default" w:ascii="Arial" w:hAnsi="Arial" w:cs="Arial"/>
          <w:b w:val="0"/>
          <w:bCs w:val="0"/>
          <w:i/>
          <w:iCs/>
          <w:sz w:val="22"/>
          <w:szCs w:val="22"/>
          <w:vertAlign w:val="baseline"/>
          <w:lang w:val="pt-BR"/>
        </w:rPr>
        <w:t>1. Em áreas urbanas existe necessidade de licença ambiental para o abate de qualquer árvore. Para execução apenas de podas não se torna necessária a licença.</w:t>
      </w:r>
    </w:p>
    <w:p>
      <w:pPr>
        <w:pStyle w:val="7"/>
        <w:numPr>
          <w:ilvl w:val="0"/>
          <w:numId w:val="0"/>
        </w:numPr>
        <w:spacing w:before="0" w:beforeAutospacing="0" w:after="0" w:afterAutospacing="0"/>
        <w:jc w:val="both"/>
        <w:rPr>
          <w:rFonts w:hint="default" w:ascii="Arial" w:hAnsi="Arial" w:cs="Arial"/>
          <w:b w:val="0"/>
          <w:bCs w:val="0"/>
          <w:i/>
          <w:iCs/>
          <w:sz w:val="22"/>
          <w:szCs w:val="22"/>
          <w:vertAlign w:val="baseline"/>
          <w:lang w:val="pt-BR"/>
        </w:rPr>
      </w:pPr>
      <w:r>
        <w:rPr>
          <w:rFonts w:hint="default" w:ascii="Arial" w:hAnsi="Arial" w:cs="Arial"/>
          <w:b w:val="0"/>
          <w:bCs w:val="0"/>
          <w:i/>
          <w:iCs/>
          <w:sz w:val="22"/>
          <w:szCs w:val="22"/>
          <w:vertAlign w:val="baseline"/>
          <w:lang w:val="pt-BR"/>
        </w:rPr>
        <w:t>2. Em áreas rurais não existe necessidade de licenciamento para o abate de árvores exóticas (Cinamomo, Uva-do-Japão, Eucalipto, Pinus, Abacateiro, Plátano e demais). Sempre existe necessidade de licença para o abate de árvores nativas (Canelas, Figueiras, Araucárias, Corticeira, Aroeiras, Cedro, Timbó, Angico, ou outras). A empresa executora deve possuir uma cópia da licença durante os trabalhos. Existe a necessidade de licença para podas somente para Figueiras e Corticeiras. Para as demais espécies de árvores (tanto nativas como exóticas) não é necessário o licenciamento.</w:t>
      </w:r>
    </w:p>
    <w:p>
      <w:pPr>
        <w:pStyle w:val="7"/>
        <w:numPr>
          <w:ilvl w:val="0"/>
          <w:numId w:val="0"/>
        </w:numPr>
        <w:spacing w:before="0" w:beforeAutospacing="0" w:after="0" w:afterAutospacing="0"/>
        <w:jc w:val="both"/>
        <w:rPr>
          <w:rFonts w:hint="default" w:ascii="Arial" w:hAnsi="Arial" w:cs="Arial"/>
          <w:b w:val="0"/>
          <w:bCs w:val="0"/>
          <w:i/>
          <w:iCs/>
          <w:sz w:val="22"/>
          <w:szCs w:val="22"/>
          <w:vertAlign w:val="baseline"/>
          <w:lang w:val="pt-BR"/>
        </w:rPr>
      </w:pPr>
      <w:r>
        <w:rPr>
          <w:rFonts w:hint="default" w:ascii="Arial" w:hAnsi="Arial" w:cs="Arial"/>
          <w:b w:val="0"/>
          <w:bCs w:val="0"/>
          <w:i/>
          <w:iCs/>
          <w:sz w:val="22"/>
          <w:szCs w:val="22"/>
          <w:vertAlign w:val="baseline"/>
          <w:lang w:val="pt-BR"/>
        </w:rPr>
        <w:t>3. Após o recebimento da licença, no local de cada serviço estarão liberadas para abate as árvores nativas adultas marcadas com a letra “C”. Já as árvores marcadas com a letra “P” deverão ser apenas podadas. A vegetação de menor porte (até 3m de altura ou com menos de 15cm de diâmetro) é liberada para abate pelas licenças, mas não possuirá nenhuma marcação.</w:t>
      </w:r>
    </w:p>
    <w:p>
      <w:pPr>
        <w:pStyle w:val="7"/>
        <w:numPr>
          <w:ilvl w:val="0"/>
          <w:numId w:val="0"/>
        </w:numPr>
        <w:spacing w:before="0" w:beforeAutospacing="0" w:after="0" w:afterAutospacing="0"/>
        <w:jc w:val="both"/>
        <w:rPr>
          <w:rFonts w:hint="default" w:ascii="Arial" w:hAnsi="Arial" w:cs="Arial"/>
          <w:b w:val="0"/>
          <w:bCs w:val="0"/>
          <w:i/>
          <w:iCs/>
          <w:sz w:val="22"/>
          <w:szCs w:val="22"/>
          <w:vertAlign w:val="baseline"/>
          <w:lang w:val="pt-BR"/>
        </w:rPr>
      </w:pPr>
      <w:r>
        <w:rPr>
          <w:rFonts w:hint="default" w:ascii="Arial" w:hAnsi="Arial" w:cs="Arial"/>
          <w:b w:val="0"/>
          <w:bCs w:val="0"/>
          <w:i/>
          <w:iCs/>
          <w:sz w:val="22"/>
          <w:szCs w:val="22"/>
          <w:vertAlign w:val="baseline"/>
          <w:lang w:val="pt-BR"/>
        </w:rPr>
        <w:t>4. Em uma largura de até 30 metros nas margens de rios e riachos devem ser evitados abates de vegetação. Nestes locais sempre que possível devem ser executadas podas.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ind w:left="0" w:firstLine="0"/>
        <w:jc w:val="both"/>
        <w:rPr>
          <w:rFonts w:hint="default" w:ascii="Arial" w:hAnsi="Arial" w:cs="Arial"/>
          <w:b w:val="0"/>
          <w:bCs w:val="0"/>
          <w:i/>
          <w:iCs/>
          <w:sz w:val="22"/>
          <w:szCs w:val="22"/>
          <w:vertAlign w:val="baseline"/>
          <w:lang w:val="pt-BR"/>
        </w:rPr>
      </w:pPr>
      <w:r>
        <w:rPr>
          <w:rFonts w:hint="default" w:ascii="Arial" w:hAnsi="Arial" w:cs="Arial"/>
          <w:b w:val="0"/>
          <w:bCs w:val="0"/>
          <w:i/>
          <w:iCs/>
          <w:sz w:val="22"/>
          <w:szCs w:val="22"/>
          <w:vertAlign w:val="baseline"/>
          <w:lang w:val="pt-BR"/>
        </w:rPr>
        <w:t xml:space="preserve">5. Os resíduos resultantes da poda deverão ser removidos e depositados em local previamente definido em alinhamento com o Município, com o Secretário de Infraestrutura, </w:t>
      </w:r>
      <w:r>
        <w:rPr>
          <w:rFonts w:hint="default" w:ascii="Arial" w:hAnsi="Arial" w:eastAsia="Times New Roman" w:cs="Arial"/>
          <w:b w:val="0"/>
          <w:bCs w:val="0"/>
          <w:i/>
          <w:iCs/>
          <w:color w:val="auto"/>
          <w:sz w:val="22"/>
          <w:szCs w:val="22"/>
          <w:highlight w:val="none"/>
          <w:u w:val="none"/>
          <w:lang w:val="en-US" w:eastAsia="pt-BR"/>
        </w:rPr>
        <w:t>Flávio Inácio Schmitz</w:t>
      </w:r>
      <w:r>
        <w:rPr>
          <w:rFonts w:hint="default" w:ascii="Arial" w:hAnsi="Arial" w:cs="Arial"/>
          <w:b w:val="0"/>
          <w:bCs w:val="0"/>
          <w:i/>
          <w:iCs/>
          <w:sz w:val="22"/>
          <w:szCs w:val="22"/>
          <w:vertAlign w:val="baseline"/>
          <w:lang w:val="pt-BR"/>
        </w:rPr>
        <w:t>, nos casos de poda de árvores urbanas e ou vias públicas.</w:t>
      </w:r>
    </w:p>
    <w:p>
      <w:pPr>
        <w:pStyle w:val="7"/>
        <w:numPr>
          <w:ilvl w:val="0"/>
          <w:numId w:val="0"/>
        </w:numPr>
        <w:spacing w:before="0" w:beforeAutospacing="0" w:after="0" w:afterAutospacing="0"/>
        <w:jc w:val="both"/>
        <w:rPr>
          <w:rFonts w:hint="default" w:ascii="Arial" w:hAnsi="Arial" w:cs="Arial"/>
          <w:b w:val="0"/>
          <w:bCs w:val="0"/>
          <w:i/>
          <w:iCs/>
          <w:sz w:val="22"/>
          <w:szCs w:val="22"/>
          <w:vertAlign w:val="baseline"/>
          <w:lang w:val="pt-BR"/>
        </w:rPr>
      </w:pPr>
      <w:r>
        <w:rPr>
          <w:rFonts w:hint="default" w:ascii="Arial" w:hAnsi="Arial" w:cs="Arial"/>
          <w:b w:val="0"/>
          <w:bCs w:val="0"/>
          <w:i/>
          <w:iCs/>
          <w:sz w:val="22"/>
          <w:szCs w:val="22"/>
          <w:vertAlign w:val="baseline"/>
          <w:lang w:val="pt-BR"/>
        </w:rPr>
        <w:t>6. Em caso de necessidade de subir na árvore, deverá ser utilizada escada e a mesma deverá ser amarrada, ou equipamento apropriado para escalada em árvores, conforme relacionado nas ferramentas e equipamentos para uma equipe de podas. O executor deverá estar com trava-quedas para qualquer trabalho com altura superior a  metros.</w:t>
      </w:r>
    </w:p>
    <w:p>
      <w:pPr>
        <w:pStyle w:val="7"/>
        <w:numPr>
          <w:ilvl w:val="0"/>
          <w:numId w:val="0"/>
        </w:numPr>
        <w:spacing w:before="0" w:beforeAutospacing="0" w:after="0" w:afterAutospacing="0"/>
        <w:jc w:val="both"/>
        <w:rPr>
          <w:rFonts w:hint="default" w:ascii="Arial" w:hAnsi="Arial" w:cs="Arial"/>
          <w:b w:val="0"/>
          <w:bCs w:val="0"/>
          <w:i/>
          <w:iCs/>
          <w:sz w:val="22"/>
          <w:szCs w:val="22"/>
          <w:vertAlign w:val="baseline"/>
          <w:lang w:val="pt-BR"/>
        </w:rPr>
      </w:pPr>
      <w:r>
        <w:rPr>
          <w:rFonts w:hint="default" w:ascii="Arial" w:hAnsi="Arial" w:cs="Arial"/>
          <w:b w:val="0"/>
          <w:bCs w:val="0"/>
          <w:i/>
          <w:iCs/>
          <w:sz w:val="22"/>
          <w:szCs w:val="22"/>
          <w:vertAlign w:val="baseline"/>
          <w:lang w:val="pt-BR"/>
        </w:rPr>
        <w:t>7. Estando os galhos próximos à rede elétrica de MT energizada (dentro da zona de risco conforme NR 10) e com risco de cair sobre a rede elétrica, a poda deverá ser executada com a rede desenergizada ou por Equipe de Linha Viva.</w:t>
      </w:r>
    </w:p>
    <w:p>
      <w:pPr>
        <w:pStyle w:val="7"/>
        <w:numPr>
          <w:ilvl w:val="0"/>
          <w:numId w:val="0"/>
        </w:numPr>
        <w:spacing w:before="0" w:beforeAutospacing="0" w:after="0" w:afterAutospacing="0"/>
        <w:jc w:val="both"/>
        <w:rPr>
          <w:rFonts w:hint="default" w:ascii="Arial" w:hAnsi="Arial" w:cs="Arial"/>
          <w:b w:val="0"/>
          <w:bCs w:val="0"/>
          <w:i/>
          <w:iCs/>
          <w:sz w:val="22"/>
          <w:szCs w:val="22"/>
          <w:vertAlign w:val="baseline"/>
          <w:lang w:val="pt-BR"/>
        </w:rPr>
      </w:pPr>
      <w:r>
        <w:rPr>
          <w:rFonts w:hint="default" w:ascii="Arial" w:hAnsi="Arial" w:cs="Arial"/>
          <w:b w:val="0"/>
          <w:bCs w:val="0"/>
          <w:i/>
          <w:iCs/>
          <w:sz w:val="22"/>
          <w:szCs w:val="22"/>
          <w:vertAlign w:val="baseline"/>
          <w:lang w:val="pt-BR"/>
        </w:rPr>
        <w:t>8. Estando os galhos em contato com a rede elétrica de baixa tensão, em dias de chuva, deverá ser feita a poda com vara de manobra e luva de borracha Classe o.</w:t>
      </w:r>
    </w:p>
    <w:p>
      <w:pPr>
        <w:pStyle w:val="7"/>
        <w:numPr>
          <w:ilvl w:val="0"/>
          <w:numId w:val="0"/>
        </w:numPr>
        <w:spacing w:before="0" w:beforeAutospacing="0" w:after="0" w:afterAutospacing="0"/>
        <w:jc w:val="both"/>
        <w:rPr>
          <w:rFonts w:hint="default" w:ascii="Arial" w:hAnsi="Arial" w:cs="Arial"/>
          <w:b w:val="0"/>
          <w:bCs w:val="0"/>
          <w:i/>
          <w:iCs/>
          <w:sz w:val="22"/>
          <w:szCs w:val="22"/>
          <w:vertAlign w:val="baseline"/>
          <w:lang w:val="pt-BR"/>
        </w:rPr>
      </w:pPr>
      <w:r>
        <w:rPr>
          <w:rFonts w:hint="default" w:ascii="Arial" w:hAnsi="Arial" w:cs="Arial"/>
          <w:b w:val="0"/>
          <w:bCs w:val="0"/>
          <w:i/>
          <w:iCs/>
          <w:sz w:val="22"/>
          <w:szCs w:val="22"/>
          <w:vertAlign w:val="baseline"/>
          <w:lang w:val="pt-BR"/>
        </w:rPr>
        <w:t>9. Em momento algum o executor deve acessar a zona de risco (conform NR10), nem mesmo com galhos, sem antes proteger a rede elétrica e estar capacitado para execução da tarefa ao contato (linha viva para classe acima de 15kV).</w:t>
      </w:r>
    </w:p>
    <w:p>
      <w:pPr>
        <w:pStyle w:val="7"/>
        <w:numPr>
          <w:ilvl w:val="0"/>
          <w:numId w:val="0"/>
        </w:numPr>
        <w:spacing w:before="0" w:beforeAutospacing="0" w:after="0" w:afterAutospacing="0"/>
        <w:jc w:val="both"/>
        <w:rPr>
          <w:rFonts w:hint="default" w:ascii="Arial" w:hAnsi="Arial" w:cs="Arial"/>
          <w:b w:val="0"/>
          <w:bCs w:val="0"/>
          <w:i/>
          <w:iCs/>
          <w:sz w:val="22"/>
          <w:szCs w:val="22"/>
          <w:vertAlign w:val="baseline"/>
          <w:lang w:val="pt-BR"/>
        </w:rPr>
      </w:pPr>
      <w:r>
        <w:rPr>
          <w:rFonts w:hint="default" w:ascii="Arial" w:hAnsi="Arial" w:cs="Arial"/>
          <w:b w:val="0"/>
          <w:bCs w:val="0"/>
          <w:i/>
          <w:iCs/>
          <w:sz w:val="22"/>
          <w:szCs w:val="22"/>
          <w:vertAlign w:val="baseline"/>
          <w:lang w:val="pt-BR"/>
        </w:rPr>
        <w:t>10. Cada ferramenta necessária para a realização da poda deverá ser içada ou descida por meio de corda de serviço ou balde de lona, quando não for possível alcançar direto para o executor da poda.</w:t>
      </w:r>
    </w:p>
    <w:p>
      <w:pPr>
        <w:pStyle w:val="7"/>
        <w:numPr>
          <w:ilvl w:val="0"/>
          <w:numId w:val="0"/>
        </w:numPr>
        <w:spacing w:before="0" w:beforeAutospacing="0" w:after="0" w:afterAutospacing="0"/>
        <w:jc w:val="both"/>
        <w:rPr>
          <w:rFonts w:hint="default" w:ascii="Arial" w:hAnsi="Arial" w:cs="Arial"/>
          <w:b w:val="0"/>
          <w:bCs w:val="0"/>
          <w:i/>
          <w:iCs/>
          <w:sz w:val="22"/>
          <w:szCs w:val="22"/>
          <w:vertAlign w:val="baseline"/>
          <w:lang w:val="pt-BR"/>
        </w:rPr>
      </w:pPr>
      <w:r>
        <w:rPr>
          <w:rFonts w:hint="default" w:ascii="Arial" w:hAnsi="Arial" w:cs="Arial"/>
          <w:b w:val="0"/>
          <w:bCs w:val="0"/>
          <w:i/>
          <w:iCs/>
          <w:sz w:val="22"/>
          <w:szCs w:val="22"/>
          <w:vertAlign w:val="baseline"/>
          <w:lang w:val="pt-BR"/>
        </w:rPr>
        <w:t>11. Distância de afastamento entre a vegetação e cabos das redes elétricas: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3"/>
        <w:gridCol w:w="4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93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hint="default" w:ascii="Arial" w:hAnsi="Arial" w:cs="Arial"/>
                <w:b w:val="0"/>
                <w:bCs w:val="0"/>
                <w:i/>
                <w:iCs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22"/>
                <w:szCs w:val="22"/>
                <w:vertAlign w:val="baseline"/>
                <w:lang w:val="pt-BR"/>
              </w:rPr>
              <w:t>Rede Primária</w:t>
            </w:r>
          </w:p>
        </w:tc>
        <w:tc>
          <w:tcPr>
            <w:tcW w:w="4893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hint="default" w:ascii="Arial" w:hAnsi="Arial" w:cs="Arial"/>
                <w:b w:val="0"/>
                <w:bCs w:val="0"/>
                <w:i/>
                <w:iCs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22"/>
                <w:szCs w:val="22"/>
                <w:vertAlign w:val="baseline"/>
                <w:lang w:val="pt-BR"/>
              </w:rPr>
              <w:t>2,0m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93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hint="default" w:ascii="Arial" w:hAnsi="Arial" w:cs="Arial"/>
                <w:b w:val="0"/>
                <w:bCs w:val="0"/>
                <w:i/>
                <w:iCs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22"/>
                <w:szCs w:val="22"/>
                <w:vertAlign w:val="baseline"/>
                <w:lang w:val="pt-BR"/>
              </w:rPr>
              <w:t>Rede Secundária</w:t>
            </w:r>
          </w:p>
        </w:tc>
        <w:tc>
          <w:tcPr>
            <w:tcW w:w="4893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hint="default" w:ascii="Arial" w:hAnsi="Arial" w:cs="Arial"/>
                <w:b w:val="0"/>
                <w:bCs w:val="0"/>
                <w:i/>
                <w:iCs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22"/>
                <w:szCs w:val="22"/>
                <w:vertAlign w:val="baseline"/>
                <w:lang w:val="pt-BR"/>
              </w:rPr>
              <w:t>1,0m</w:t>
            </w:r>
          </w:p>
        </w:tc>
      </w:tr>
    </w:tbl>
    <w:p>
      <w:pPr>
        <w:pStyle w:val="7"/>
        <w:numPr>
          <w:ilvl w:val="0"/>
          <w:numId w:val="0"/>
        </w:numPr>
        <w:spacing w:before="0" w:beforeAutospacing="0" w:after="0" w:afterAutospacing="0"/>
        <w:jc w:val="both"/>
        <w:rPr>
          <w:rFonts w:hint="default" w:ascii="Arial" w:hAnsi="Arial" w:cs="Arial"/>
          <w:b w:val="0"/>
          <w:bCs w:val="0"/>
          <w:i/>
          <w:iCs/>
          <w:sz w:val="22"/>
          <w:szCs w:val="22"/>
          <w:vertAlign w:val="baseline"/>
          <w:lang w:val="pt-BR"/>
        </w:rPr>
      </w:pPr>
    </w:p>
    <w:p>
      <w:pPr>
        <w:pStyle w:val="7"/>
        <w:numPr>
          <w:ilvl w:val="0"/>
          <w:numId w:val="0"/>
        </w:numPr>
        <w:spacing w:before="0" w:beforeAutospacing="0" w:after="0" w:afterAutospacing="0"/>
        <w:jc w:val="both"/>
        <w:rPr>
          <w:rFonts w:hint="default" w:ascii="Arial" w:hAnsi="Arial" w:cs="Arial"/>
          <w:b/>
          <w:bCs/>
          <w:i/>
          <w:iCs/>
          <w:sz w:val="22"/>
          <w:szCs w:val="22"/>
          <w:vertAlign w:val="baseline"/>
          <w:lang w:val="pt-BR"/>
        </w:rPr>
      </w:pPr>
      <w:r>
        <w:rPr>
          <w:rFonts w:hint="default" w:ascii="Arial" w:hAnsi="Arial" w:cs="Arial"/>
          <w:b/>
          <w:bCs/>
          <w:i/>
          <w:iCs/>
          <w:sz w:val="22"/>
          <w:szCs w:val="22"/>
          <w:vertAlign w:val="baseline"/>
          <w:lang w:val="pt-BR"/>
        </w:rPr>
        <w:t>c) Remoção de rejeitos / resíduos:</w:t>
      </w:r>
    </w:p>
    <w:p>
      <w:pPr>
        <w:pStyle w:val="7"/>
        <w:numPr>
          <w:ilvl w:val="0"/>
          <w:numId w:val="0"/>
        </w:numPr>
        <w:spacing w:before="0" w:beforeAutospacing="0" w:after="0" w:afterAutospacing="0"/>
        <w:jc w:val="both"/>
        <w:rPr>
          <w:rFonts w:hint="default" w:ascii="Arial" w:hAnsi="Arial" w:cs="Arial"/>
          <w:b w:val="0"/>
          <w:bCs w:val="0"/>
          <w:i/>
          <w:iCs/>
          <w:sz w:val="22"/>
          <w:szCs w:val="22"/>
          <w:vertAlign w:val="baseline"/>
          <w:lang w:val="pt-B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ind w:left="0" w:firstLine="0"/>
        <w:jc w:val="both"/>
        <w:rPr>
          <w:rFonts w:hint="default" w:ascii="Arial" w:hAnsi="Arial" w:cs="Arial"/>
          <w:b w:val="0"/>
          <w:bCs w:val="0"/>
          <w:i/>
          <w:iCs/>
          <w:sz w:val="22"/>
          <w:szCs w:val="22"/>
          <w:vertAlign w:val="baseline"/>
          <w:lang w:val="pt-BR"/>
        </w:rPr>
      </w:pPr>
      <w:r>
        <w:rPr>
          <w:rFonts w:hint="default" w:ascii="Arial" w:hAnsi="Arial" w:cs="Arial"/>
          <w:b w:val="0"/>
          <w:bCs w:val="0"/>
          <w:i/>
          <w:iCs/>
          <w:sz w:val="22"/>
          <w:szCs w:val="22"/>
          <w:vertAlign w:val="baseline"/>
          <w:lang w:val="pt-BR"/>
        </w:rPr>
        <w:t xml:space="preserve">Os detritos resultantes do abate e ou poda de árvores e arbustos, deverpa ser depositado em local licenciado pelo órgão fiscalizador para devida decomposição e assim ser devolvido ao solo em forma de adubo. A remoção da madeira e dos detritos reaproveitados ou não, será de responsabilidade do Município, devendo a madeira resultante das podas e erradicações das árvores, ser depositada em local indicado pela Secretaria de Infraestrutura, por meio do servidor </w:t>
      </w:r>
      <w:r>
        <w:rPr>
          <w:rFonts w:hint="default" w:ascii="Arial" w:hAnsi="Arial" w:eastAsia="Times New Roman" w:cs="Arial"/>
          <w:b w:val="0"/>
          <w:bCs w:val="0"/>
          <w:i/>
          <w:iCs/>
          <w:color w:val="auto"/>
          <w:sz w:val="22"/>
          <w:szCs w:val="22"/>
          <w:highlight w:val="none"/>
          <w:u w:val="none"/>
          <w:lang w:val="en-US" w:eastAsia="pt-BR"/>
        </w:rPr>
        <w:t>Flávio Inácio Schmitz</w:t>
      </w:r>
      <w:r>
        <w:rPr>
          <w:rFonts w:hint="default" w:ascii="Arial" w:hAnsi="Arial" w:cs="Arial"/>
          <w:b w:val="0"/>
          <w:bCs w:val="0"/>
          <w:i/>
          <w:iCs/>
          <w:sz w:val="22"/>
          <w:szCs w:val="22"/>
          <w:vertAlign w:val="baseline"/>
          <w:lang w:val="pt-BR"/>
        </w:rPr>
        <w:t>.</w:t>
      </w:r>
    </w:p>
    <w:p>
      <w:pPr>
        <w:pStyle w:val="7"/>
        <w:numPr>
          <w:ilvl w:val="0"/>
          <w:numId w:val="0"/>
        </w:numPr>
        <w:spacing w:before="0" w:beforeAutospacing="0" w:after="0" w:afterAutospacing="0"/>
        <w:jc w:val="both"/>
        <w:rPr>
          <w:rFonts w:hint="default" w:ascii="Arial" w:hAnsi="Arial" w:cs="Arial"/>
          <w:b w:val="0"/>
          <w:bCs w:val="0"/>
          <w:i/>
          <w:iCs/>
          <w:sz w:val="22"/>
          <w:szCs w:val="22"/>
          <w:vertAlign w:val="baseline"/>
          <w:lang w:val="pt-BR"/>
        </w:rPr>
      </w:pPr>
    </w:p>
    <w:p>
      <w:pPr>
        <w:pStyle w:val="7"/>
        <w:numPr>
          <w:ilvl w:val="0"/>
          <w:numId w:val="0"/>
        </w:numPr>
        <w:spacing w:before="0" w:beforeAutospacing="0" w:after="0" w:afterAutospacing="0"/>
        <w:jc w:val="both"/>
        <w:rPr>
          <w:rFonts w:hint="default" w:ascii="Arial" w:hAnsi="Arial" w:cs="Arial"/>
          <w:b w:val="0"/>
          <w:bCs w:val="0"/>
          <w:i/>
          <w:iCs/>
          <w:sz w:val="22"/>
          <w:szCs w:val="22"/>
          <w:vertAlign w:val="baseline"/>
          <w:lang w:val="pt-BR"/>
        </w:rPr>
      </w:pPr>
      <w:r>
        <w:rPr>
          <w:rFonts w:hint="default" w:ascii="Arial" w:hAnsi="Arial" w:cs="Arial"/>
          <w:b w:val="0"/>
          <w:bCs w:val="0"/>
          <w:i/>
          <w:iCs/>
          <w:sz w:val="22"/>
          <w:szCs w:val="22"/>
          <w:vertAlign w:val="baseline"/>
          <w:lang w:val="pt-BR"/>
        </w:rPr>
        <w:t>Em áreas urbanas: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ind w:left="0" w:firstLine="0"/>
        <w:jc w:val="both"/>
        <w:rPr>
          <w:rFonts w:hint="default" w:ascii="Arial" w:hAnsi="Arial" w:cs="Arial"/>
          <w:b w:val="0"/>
          <w:bCs w:val="0"/>
          <w:i/>
          <w:iCs/>
          <w:sz w:val="22"/>
          <w:szCs w:val="22"/>
          <w:vertAlign w:val="baseline"/>
          <w:lang w:val="pt-BR"/>
        </w:rPr>
      </w:pPr>
      <w:r>
        <w:rPr>
          <w:rFonts w:hint="default" w:ascii="Arial" w:hAnsi="Arial" w:cs="Arial"/>
          <w:b w:val="0"/>
          <w:bCs w:val="0"/>
          <w:i/>
          <w:iCs/>
          <w:sz w:val="22"/>
          <w:szCs w:val="22"/>
          <w:vertAlign w:val="baseline"/>
          <w:lang w:val="pt-BR"/>
        </w:rPr>
        <w:t xml:space="preserve">É obrigatório o recolhimento dos rejeitos e detritos gerados na execução dos serviços em áreas urbanas. A comunicação de recolhimento deverá ser realizada pela empresa executora do contrato com a Secretaria de Infraestrutura do Município de Bom Princípio, em procedimento a ser ajustado com o servidor </w:t>
      </w:r>
      <w:r>
        <w:rPr>
          <w:rFonts w:hint="default" w:ascii="Arial" w:hAnsi="Arial" w:eastAsia="Times New Roman" w:cs="Arial"/>
          <w:b w:val="0"/>
          <w:bCs w:val="0"/>
          <w:i/>
          <w:iCs/>
          <w:color w:val="auto"/>
          <w:sz w:val="22"/>
          <w:szCs w:val="22"/>
          <w:highlight w:val="none"/>
          <w:u w:val="none"/>
          <w:lang w:val="en-US" w:eastAsia="pt-BR"/>
        </w:rPr>
        <w:t>Flávio Inácio Schmitz</w:t>
      </w:r>
      <w:r>
        <w:rPr>
          <w:rFonts w:hint="default" w:ascii="Arial" w:hAnsi="Arial" w:cs="Arial"/>
          <w:b w:val="0"/>
          <w:bCs w:val="0"/>
          <w:i/>
          <w:iCs/>
          <w:sz w:val="22"/>
          <w:szCs w:val="22"/>
          <w:vertAlign w:val="baseline"/>
          <w:lang w:val="pt-BR"/>
        </w:rPr>
        <w:t>, informando minimamente a data, local e o volume gerado de forma aproximada. Árvores e / ou galhos de grande porte devem ser adequadamente seccionados e agrupados de modo a permitir o carregamento manual. Em nenhum  momento os resíduos gerados devem interromper o fluxo de trânsito nas vias e / ou circulação de pedestres  nos passeios e calçadas.</w:t>
      </w:r>
    </w:p>
    <w:p>
      <w:pPr>
        <w:pStyle w:val="7"/>
        <w:numPr>
          <w:ilvl w:val="0"/>
          <w:numId w:val="0"/>
        </w:numPr>
        <w:spacing w:before="0" w:beforeAutospacing="0" w:after="0" w:afterAutospacing="0"/>
        <w:jc w:val="both"/>
        <w:rPr>
          <w:rFonts w:hint="default" w:ascii="Arial" w:hAnsi="Arial" w:cs="Arial"/>
          <w:b w:val="0"/>
          <w:bCs w:val="0"/>
          <w:i/>
          <w:iCs/>
          <w:sz w:val="22"/>
          <w:szCs w:val="22"/>
          <w:vertAlign w:val="baseline"/>
          <w:lang w:val="pt-BR"/>
        </w:rPr>
      </w:pPr>
    </w:p>
    <w:p>
      <w:pPr>
        <w:pStyle w:val="7"/>
        <w:numPr>
          <w:ilvl w:val="0"/>
          <w:numId w:val="0"/>
        </w:numPr>
        <w:spacing w:before="0" w:beforeAutospacing="0" w:after="0" w:afterAutospacing="0"/>
        <w:jc w:val="both"/>
        <w:rPr>
          <w:rFonts w:hint="default" w:ascii="Arial" w:hAnsi="Arial" w:cs="Arial"/>
          <w:b w:val="0"/>
          <w:bCs w:val="0"/>
          <w:i/>
          <w:iCs/>
          <w:sz w:val="22"/>
          <w:szCs w:val="22"/>
          <w:vertAlign w:val="baseline"/>
          <w:lang w:val="pt-BR"/>
        </w:rPr>
      </w:pPr>
      <w:r>
        <w:rPr>
          <w:rFonts w:hint="default" w:ascii="Arial" w:hAnsi="Arial" w:cs="Arial"/>
          <w:b w:val="0"/>
          <w:bCs w:val="0"/>
          <w:i/>
          <w:iCs/>
          <w:sz w:val="22"/>
          <w:szCs w:val="22"/>
          <w:vertAlign w:val="baseline"/>
          <w:lang w:val="pt-BR"/>
        </w:rPr>
        <w:t>Em áreas rurais:</w:t>
      </w:r>
    </w:p>
    <w:p>
      <w:pPr>
        <w:pStyle w:val="7"/>
        <w:numPr>
          <w:ilvl w:val="0"/>
          <w:numId w:val="0"/>
        </w:numPr>
        <w:spacing w:before="0" w:beforeAutospacing="0" w:after="0" w:afterAutospacing="0"/>
        <w:ind w:leftChars="0"/>
        <w:jc w:val="both"/>
        <w:rPr>
          <w:rFonts w:hint="default" w:ascii="Arial" w:hAnsi="Arial" w:cs="Arial"/>
          <w:b w:val="0"/>
          <w:bCs w:val="0"/>
          <w:i/>
          <w:iCs/>
          <w:sz w:val="22"/>
          <w:szCs w:val="22"/>
          <w:vertAlign w:val="baseline"/>
          <w:lang w:val="pt-BR"/>
        </w:rPr>
      </w:pPr>
      <w:r>
        <w:rPr>
          <w:rFonts w:hint="default" w:ascii="Arial" w:hAnsi="Arial" w:cs="Arial"/>
          <w:b w:val="0"/>
          <w:bCs w:val="0"/>
          <w:i/>
          <w:iCs/>
          <w:sz w:val="22"/>
          <w:szCs w:val="22"/>
          <w:vertAlign w:val="baseline"/>
          <w:lang w:val="pt-BR"/>
        </w:rPr>
        <w:t>Não será obrigatório o recolhimento dos rejeitos e detritos gerados desde que possam ser depositados e/ou acomodados às margens das estradas de modo a não interromper, bloquear ou estreitar a respectiva via. Árvores e/ou galhos de grande porte devem ser adequadamente seccionados e agrupados. Havendo necessidade de recolhimento em situações específicas o procedimento a ser adotado deverá ser o mesmo mencionado para áreas urbanas. Não devem ser depositados galhos e/ou resíduos junto às margens de rios, riachos, córregos, valas ou relacionados e que possam em algum momento interromper o escoamento normal de água da chuva.</w:t>
      </w:r>
    </w:p>
    <w:p>
      <w:pPr>
        <w:pStyle w:val="7"/>
        <w:numPr>
          <w:ilvl w:val="0"/>
          <w:numId w:val="0"/>
        </w:numPr>
        <w:spacing w:before="0" w:beforeAutospacing="0" w:after="0" w:afterAutospacing="0"/>
        <w:ind w:leftChars="0"/>
        <w:jc w:val="both"/>
        <w:rPr>
          <w:rFonts w:hint="default" w:ascii="Arial" w:hAnsi="Arial" w:cs="Arial"/>
          <w:b/>
          <w:bCs/>
          <w:i/>
          <w:iCs/>
          <w:sz w:val="22"/>
          <w:szCs w:val="22"/>
          <w:vertAlign w:val="baseline"/>
          <w:lang w:val="pt-BR"/>
        </w:rPr>
      </w:pPr>
      <w:r>
        <w:rPr>
          <w:rFonts w:hint="default" w:ascii="Arial" w:hAnsi="Arial" w:cs="Arial"/>
          <w:b/>
          <w:bCs/>
          <w:i/>
          <w:iCs/>
          <w:sz w:val="22"/>
          <w:szCs w:val="22"/>
          <w:vertAlign w:val="baseline"/>
          <w:lang w:val="pt-BR"/>
        </w:rPr>
        <w:t>d) Treinamentos e Certificações:</w:t>
      </w:r>
    </w:p>
    <w:p>
      <w:pPr>
        <w:pStyle w:val="7"/>
        <w:numPr>
          <w:ilvl w:val="0"/>
          <w:numId w:val="0"/>
        </w:numPr>
        <w:spacing w:before="0" w:beforeAutospacing="0" w:after="0" w:afterAutospacing="0"/>
        <w:ind w:leftChars="0"/>
        <w:jc w:val="both"/>
        <w:rPr>
          <w:rFonts w:hint="default" w:ascii="Arial" w:hAnsi="Arial" w:cs="Arial"/>
          <w:b w:val="0"/>
          <w:bCs w:val="0"/>
          <w:i/>
          <w:iCs/>
          <w:sz w:val="22"/>
          <w:szCs w:val="22"/>
          <w:vertAlign w:val="baseline"/>
          <w:lang w:val="pt-BR"/>
        </w:rPr>
      </w:pPr>
      <w:r>
        <w:rPr>
          <w:rFonts w:hint="default" w:ascii="Arial" w:hAnsi="Arial" w:cs="Arial"/>
          <w:b w:val="0"/>
          <w:bCs w:val="0"/>
          <w:i/>
          <w:iCs/>
          <w:sz w:val="22"/>
          <w:szCs w:val="22"/>
          <w:vertAlign w:val="baseline"/>
          <w:lang w:val="pt-BR"/>
        </w:rPr>
        <w:t>As atividades somente poderão ser executadas através de profissionais capacitados, com os devidos treinamentos das Normas de Segurança aplicáveis e após apresentação das Certificações, sendo minimamente exigidos (individualmente) para os integrantes da Equipe executora:</w:t>
      </w:r>
    </w:p>
    <w:p>
      <w:pPr>
        <w:pStyle w:val="7"/>
        <w:numPr>
          <w:ilvl w:val="0"/>
          <w:numId w:val="0"/>
        </w:numPr>
        <w:spacing w:before="0" w:beforeAutospacing="0" w:after="0" w:afterAutospacing="0"/>
        <w:ind w:leftChars="0"/>
        <w:jc w:val="both"/>
        <w:rPr>
          <w:rFonts w:hint="default" w:ascii="Arial" w:hAnsi="Arial" w:cs="Arial"/>
          <w:b w:val="0"/>
          <w:bCs w:val="0"/>
          <w:i/>
          <w:iCs/>
          <w:sz w:val="22"/>
          <w:szCs w:val="22"/>
          <w:vertAlign w:val="baseline"/>
          <w:lang w:val="pt-BR"/>
        </w:rPr>
      </w:pPr>
      <w:r>
        <w:rPr>
          <w:rFonts w:hint="default" w:ascii="Arial" w:hAnsi="Arial" w:cs="Arial"/>
          <w:b w:val="0"/>
          <w:bCs w:val="0"/>
          <w:i/>
          <w:iCs/>
          <w:sz w:val="22"/>
          <w:szCs w:val="22"/>
          <w:vertAlign w:val="baseline"/>
          <w:lang w:val="pt-BR"/>
        </w:rPr>
        <w:t>- NR 6 (EQUIPAMENTO DE PROTEÇÃO INDIVIDUAL);</w:t>
      </w:r>
    </w:p>
    <w:p>
      <w:pPr>
        <w:pStyle w:val="7"/>
        <w:numPr>
          <w:ilvl w:val="0"/>
          <w:numId w:val="0"/>
        </w:numPr>
        <w:spacing w:before="0" w:beforeAutospacing="0" w:after="0" w:afterAutospacing="0"/>
        <w:ind w:leftChars="0"/>
        <w:jc w:val="both"/>
        <w:rPr>
          <w:rFonts w:hint="default" w:ascii="Arial" w:hAnsi="Arial" w:cs="Arial"/>
          <w:b w:val="0"/>
          <w:bCs w:val="0"/>
          <w:i/>
          <w:iCs/>
          <w:sz w:val="22"/>
          <w:szCs w:val="22"/>
          <w:vertAlign w:val="baseline"/>
          <w:lang w:val="pt-BR"/>
        </w:rPr>
      </w:pPr>
      <w:r>
        <w:rPr>
          <w:rFonts w:hint="default" w:ascii="Arial" w:hAnsi="Arial" w:cs="Arial"/>
          <w:b w:val="0"/>
          <w:bCs w:val="0"/>
          <w:i/>
          <w:iCs/>
          <w:sz w:val="22"/>
          <w:szCs w:val="22"/>
          <w:vertAlign w:val="baseline"/>
          <w:lang w:val="pt-BR"/>
        </w:rPr>
        <w:t>- NR 10(SEGURANÇA EM INSTALAÇÕES E SERVIÇOS EM ELETRICIDADE);</w:t>
      </w:r>
    </w:p>
    <w:p>
      <w:pPr>
        <w:pStyle w:val="7"/>
        <w:numPr>
          <w:ilvl w:val="0"/>
          <w:numId w:val="0"/>
        </w:numPr>
        <w:spacing w:before="0" w:beforeAutospacing="0" w:after="0" w:afterAutospacing="0"/>
        <w:ind w:leftChars="0"/>
        <w:jc w:val="both"/>
        <w:rPr>
          <w:rFonts w:hint="default" w:ascii="Arial" w:hAnsi="Arial" w:cs="Arial"/>
          <w:b w:val="0"/>
          <w:bCs w:val="0"/>
          <w:i/>
          <w:iCs/>
          <w:sz w:val="22"/>
          <w:szCs w:val="22"/>
          <w:vertAlign w:val="baseline"/>
          <w:lang w:val="pt-BR"/>
        </w:rPr>
      </w:pPr>
      <w:r>
        <w:rPr>
          <w:rFonts w:hint="default" w:ascii="Arial" w:hAnsi="Arial" w:cs="Arial"/>
          <w:b w:val="0"/>
          <w:bCs w:val="0"/>
          <w:i/>
          <w:iCs/>
          <w:sz w:val="22"/>
          <w:szCs w:val="22"/>
          <w:vertAlign w:val="baseline"/>
          <w:lang w:val="pt-BR"/>
        </w:rPr>
        <w:t>- NR 12 (SEGURANÇA NO TRABALHO EM MÁQUINAS E EQUIPAMENTOS);</w:t>
      </w:r>
    </w:p>
    <w:p>
      <w:pPr>
        <w:pStyle w:val="7"/>
        <w:numPr>
          <w:ilvl w:val="0"/>
          <w:numId w:val="0"/>
        </w:numPr>
        <w:spacing w:before="0" w:beforeAutospacing="0" w:after="0" w:afterAutospacing="0"/>
        <w:ind w:leftChars="0"/>
        <w:jc w:val="both"/>
        <w:rPr>
          <w:rFonts w:hint="default" w:ascii="Arial" w:hAnsi="Arial" w:cs="Arial"/>
          <w:b w:val="0"/>
          <w:bCs w:val="0"/>
          <w:i/>
          <w:iCs/>
          <w:sz w:val="22"/>
          <w:szCs w:val="22"/>
          <w:vertAlign w:val="baseline"/>
          <w:lang w:val="pt-BR"/>
        </w:rPr>
      </w:pPr>
      <w:r>
        <w:rPr>
          <w:rFonts w:hint="default" w:ascii="Arial" w:hAnsi="Arial" w:cs="Arial"/>
          <w:b w:val="0"/>
          <w:bCs w:val="0"/>
          <w:i/>
          <w:iCs/>
          <w:sz w:val="22"/>
          <w:szCs w:val="22"/>
          <w:vertAlign w:val="baseline"/>
          <w:lang w:val="pt-BR"/>
        </w:rPr>
        <w:t>Observação: No conteúdo programático deve constar o treinamento para operação de moto serra em altura;</w:t>
      </w:r>
    </w:p>
    <w:p>
      <w:pPr>
        <w:pStyle w:val="7"/>
        <w:numPr>
          <w:ilvl w:val="0"/>
          <w:numId w:val="0"/>
        </w:numPr>
        <w:spacing w:before="0" w:beforeAutospacing="0" w:after="0" w:afterAutospacing="0"/>
        <w:ind w:leftChars="0"/>
        <w:jc w:val="both"/>
        <w:rPr>
          <w:rFonts w:hint="default" w:ascii="Arial" w:hAnsi="Arial" w:cs="Arial"/>
          <w:b w:val="0"/>
          <w:bCs w:val="0"/>
          <w:i/>
          <w:iCs/>
          <w:sz w:val="22"/>
          <w:szCs w:val="22"/>
          <w:vertAlign w:val="baseline"/>
          <w:lang w:val="pt-BR"/>
        </w:rPr>
      </w:pPr>
      <w:r>
        <w:rPr>
          <w:rFonts w:hint="default" w:ascii="Arial" w:hAnsi="Arial" w:cs="Arial"/>
          <w:b w:val="0"/>
          <w:bCs w:val="0"/>
          <w:i/>
          <w:iCs/>
          <w:sz w:val="22"/>
          <w:szCs w:val="22"/>
          <w:vertAlign w:val="baseline"/>
          <w:lang w:val="pt-BR"/>
        </w:rPr>
        <w:t>- NR 35 (SEGURANÇA PARA TRABALHOS EM ALTURA);</w:t>
      </w:r>
    </w:p>
    <w:p>
      <w:pPr>
        <w:pStyle w:val="7"/>
        <w:numPr>
          <w:ilvl w:val="0"/>
          <w:numId w:val="0"/>
        </w:numPr>
        <w:spacing w:before="0" w:beforeAutospacing="0" w:after="0" w:afterAutospacing="0"/>
        <w:ind w:leftChars="0"/>
        <w:jc w:val="both"/>
        <w:rPr>
          <w:rFonts w:hint="default" w:ascii="Arial" w:hAnsi="Arial" w:cs="Arial"/>
          <w:b w:val="0"/>
          <w:bCs w:val="0"/>
          <w:i/>
          <w:iCs/>
          <w:sz w:val="22"/>
          <w:szCs w:val="22"/>
          <w:vertAlign w:val="baseline"/>
          <w:lang w:val="pt-BR"/>
        </w:rPr>
      </w:pPr>
      <w:r>
        <w:rPr>
          <w:rFonts w:hint="default" w:ascii="Arial" w:hAnsi="Arial" w:cs="Arial"/>
          <w:b w:val="0"/>
          <w:bCs w:val="0"/>
          <w:i/>
          <w:iCs/>
          <w:sz w:val="22"/>
          <w:szCs w:val="22"/>
          <w:vertAlign w:val="baseline"/>
          <w:lang w:val="pt-BR"/>
        </w:rPr>
        <w:t>Observação: Não serão aceitos Certificados de Treinamentos e ou Reciclagem com data de emissão superior a 1 (um) ano, contados a partir da data de assinatura do respectivo contrato.</w:t>
      </w:r>
    </w:p>
    <w:p>
      <w:pPr>
        <w:pStyle w:val="7"/>
        <w:numPr>
          <w:ilvl w:val="0"/>
          <w:numId w:val="0"/>
        </w:numPr>
        <w:spacing w:before="0" w:beforeAutospacing="0" w:after="0" w:afterAutospacing="0"/>
        <w:ind w:leftChars="0"/>
        <w:jc w:val="both"/>
        <w:rPr>
          <w:rFonts w:hint="default" w:ascii="Arial" w:hAnsi="Arial" w:cs="Arial"/>
          <w:b w:val="0"/>
          <w:bCs w:val="0"/>
          <w:i/>
          <w:iCs/>
          <w:sz w:val="22"/>
          <w:szCs w:val="22"/>
          <w:vertAlign w:val="baseline"/>
          <w:lang w:val="pt-BR"/>
        </w:rPr>
      </w:pPr>
    </w:p>
    <w:p>
      <w:pPr>
        <w:pStyle w:val="7"/>
        <w:numPr>
          <w:ilvl w:val="0"/>
          <w:numId w:val="0"/>
        </w:numPr>
        <w:spacing w:before="0" w:beforeAutospacing="0" w:after="0" w:afterAutospacing="0"/>
        <w:ind w:leftChars="0"/>
        <w:jc w:val="both"/>
        <w:rPr>
          <w:rFonts w:hint="default" w:ascii="Arial" w:hAnsi="Arial" w:cs="Arial"/>
          <w:b w:val="0"/>
          <w:bCs w:val="0"/>
          <w:i/>
          <w:iCs/>
          <w:sz w:val="22"/>
          <w:szCs w:val="22"/>
          <w:vertAlign w:val="baseline"/>
          <w:lang w:val="pt-BR"/>
        </w:rPr>
      </w:pPr>
      <w:r>
        <w:rPr>
          <w:rFonts w:hint="default" w:ascii="Arial" w:hAnsi="Arial" w:cs="Arial"/>
          <w:b w:val="0"/>
          <w:bCs w:val="0"/>
          <w:i/>
          <w:iCs/>
          <w:sz w:val="22"/>
          <w:szCs w:val="22"/>
          <w:vertAlign w:val="baseline"/>
          <w:lang w:val="pt-BR"/>
        </w:rPr>
        <w:t>e) Ferramentas e equipamentos:</w:t>
      </w:r>
    </w:p>
    <w:p>
      <w:pPr>
        <w:pStyle w:val="7"/>
        <w:numPr>
          <w:ilvl w:val="0"/>
          <w:numId w:val="0"/>
        </w:numPr>
        <w:spacing w:before="0" w:beforeAutospacing="0" w:after="0" w:afterAutospacing="0"/>
        <w:ind w:leftChars="0"/>
        <w:jc w:val="both"/>
        <w:rPr>
          <w:rFonts w:hint="default" w:ascii="Arial" w:hAnsi="Arial" w:cs="Arial"/>
          <w:b w:val="0"/>
          <w:bCs w:val="0"/>
          <w:i/>
          <w:iCs/>
          <w:sz w:val="22"/>
          <w:szCs w:val="22"/>
          <w:vertAlign w:val="baseline"/>
          <w:lang w:val="pt-BR"/>
        </w:rPr>
      </w:pPr>
      <w:r>
        <w:rPr>
          <w:rFonts w:hint="default" w:ascii="Arial" w:hAnsi="Arial" w:cs="Arial"/>
          <w:b w:val="0"/>
          <w:bCs w:val="0"/>
          <w:i/>
          <w:iCs/>
          <w:sz w:val="22"/>
          <w:szCs w:val="22"/>
          <w:vertAlign w:val="baseline"/>
          <w:lang w:val="pt-BR"/>
        </w:rPr>
        <w:t>As atividades de podas e abates deverão contar com o apoio de equipamentos e ferramentas específicas para execução dos trabalhos. Para a adequada execução dos mesmos a Contratada deverá disponibilizar os equipamentos, ferramentas e utensílios necessários, nas especificações e quantidades estimadas conforme a lista a seguir. O executor deverá obrigatoriamente usar conjunto completo de segurança.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6960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6" w:type="dxa"/>
            <w:gridSpan w:val="3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RELAÇÃO DE FERRAMENTAS E EQUIPAMENTOS PARA EQUIPE DE PODAS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Item</w:t>
            </w:r>
          </w:p>
        </w:tc>
        <w:tc>
          <w:tcPr>
            <w:tcW w:w="6960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Ferramentas e Equipamentos</w:t>
            </w:r>
          </w:p>
        </w:tc>
        <w:tc>
          <w:tcPr>
            <w:tcW w:w="2132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Quantidade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1</w:t>
            </w:r>
          </w:p>
        </w:tc>
        <w:tc>
          <w:tcPr>
            <w:tcW w:w="6960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Aparelho de segurança descensor autoblocante “GRIGRI” - corda 10 a 11mm</w:t>
            </w:r>
          </w:p>
        </w:tc>
        <w:tc>
          <w:tcPr>
            <w:tcW w:w="2132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2</w:t>
            </w:r>
          </w:p>
        </w:tc>
        <w:tc>
          <w:tcPr>
            <w:tcW w:w="6960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Bolsa de lona para eletricista</w:t>
            </w:r>
          </w:p>
        </w:tc>
        <w:tc>
          <w:tcPr>
            <w:tcW w:w="2132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1 por colaborador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3</w:t>
            </w:r>
          </w:p>
        </w:tc>
        <w:tc>
          <w:tcPr>
            <w:tcW w:w="6960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Bolsa de lona para luva de MT</w:t>
            </w:r>
          </w:p>
        </w:tc>
        <w:tc>
          <w:tcPr>
            <w:tcW w:w="2132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4</w:t>
            </w:r>
          </w:p>
        </w:tc>
        <w:tc>
          <w:tcPr>
            <w:tcW w:w="6960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Bolsa de lona para luva de BT</w:t>
            </w:r>
          </w:p>
        </w:tc>
        <w:tc>
          <w:tcPr>
            <w:tcW w:w="2132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5</w:t>
            </w:r>
          </w:p>
        </w:tc>
        <w:tc>
          <w:tcPr>
            <w:tcW w:w="6960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Calça profissional</w:t>
            </w:r>
          </w:p>
        </w:tc>
        <w:tc>
          <w:tcPr>
            <w:tcW w:w="2132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2 por colaborador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694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6</w:t>
            </w:r>
          </w:p>
        </w:tc>
        <w:tc>
          <w:tcPr>
            <w:tcW w:w="6960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Calçado de proteção cano longo/curto</w:t>
            </w:r>
          </w:p>
        </w:tc>
        <w:tc>
          <w:tcPr>
            <w:tcW w:w="2132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2 por colaborador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7</w:t>
            </w:r>
          </w:p>
        </w:tc>
        <w:tc>
          <w:tcPr>
            <w:tcW w:w="6960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Camisa profissional de manga longa</w:t>
            </w:r>
          </w:p>
        </w:tc>
        <w:tc>
          <w:tcPr>
            <w:tcW w:w="2132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2 por colaborador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8</w:t>
            </w:r>
          </w:p>
        </w:tc>
        <w:tc>
          <w:tcPr>
            <w:tcW w:w="6960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Capacete de segurança com jugular e logotipo</w:t>
            </w:r>
          </w:p>
        </w:tc>
        <w:tc>
          <w:tcPr>
            <w:tcW w:w="2132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1 por colaborador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9</w:t>
            </w:r>
          </w:p>
        </w:tc>
        <w:tc>
          <w:tcPr>
            <w:tcW w:w="6960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Camiseta manga curta</w:t>
            </w:r>
          </w:p>
        </w:tc>
        <w:tc>
          <w:tcPr>
            <w:tcW w:w="2132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2 por colaborador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10</w:t>
            </w:r>
          </w:p>
        </w:tc>
        <w:tc>
          <w:tcPr>
            <w:tcW w:w="6960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Cinta de ancoragem 1.000 mm com anéis D</w:t>
            </w:r>
          </w:p>
        </w:tc>
        <w:tc>
          <w:tcPr>
            <w:tcW w:w="2132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11</w:t>
            </w:r>
          </w:p>
        </w:tc>
        <w:tc>
          <w:tcPr>
            <w:tcW w:w="6960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Cinturão tipo pára-quedista com talabarte de posicionamento 2.000 mm</w:t>
            </w:r>
          </w:p>
        </w:tc>
        <w:tc>
          <w:tcPr>
            <w:tcW w:w="2132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12</w:t>
            </w:r>
          </w:p>
        </w:tc>
        <w:tc>
          <w:tcPr>
            <w:tcW w:w="6960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Cone de sinalização</w:t>
            </w:r>
          </w:p>
        </w:tc>
        <w:tc>
          <w:tcPr>
            <w:tcW w:w="2132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13</w:t>
            </w:r>
          </w:p>
        </w:tc>
        <w:tc>
          <w:tcPr>
            <w:tcW w:w="6960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 xml:space="preserve">Corda estática </w:t>
            </w:r>
            <w:r>
              <w:rPr>
                <w:rFonts w:ascii="Arial" w:hAnsi="Arial"/>
                <w:sz w:val="18"/>
                <w:szCs w:val="18"/>
              </w:rPr>
              <w:t>Ø</w:t>
            </w:r>
            <w:r>
              <w:rPr>
                <w:rFonts w:hint="default" w:ascii="Arial" w:hAnsi="Arial"/>
                <w:sz w:val="18"/>
                <w:szCs w:val="18"/>
                <w:lang w:val="pt-BR"/>
              </w:rPr>
              <w:t xml:space="preserve"> 11mm x 60.000 mm</w:t>
            </w:r>
          </w:p>
        </w:tc>
        <w:tc>
          <w:tcPr>
            <w:tcW w:w="2132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14</w:t>
            </w:r>
          </w:p>
        </w:tc>
        <w:tc>
          <w:tcPr>
            <w:tcW w:w="6960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 xml:space="preserve">Corda para salvamento de </w:t>
            </w:r>
            <w:r>
              <w:rPr>
                <w:rFonts w:ascii="Arial" w:hAnsi="Arial"/>
                <w:sz w:val="18"/>
                <w:szCs w:val="18"/>
              </w:rPr>
              <w:t>Ø</w:t>
            </w:r>
            <w:r>
              <w:rPr>
                <w:rFonts w:hint="default" w:ascii="Arial" w:hAnsi="Arial"/>
                <w:sz w:val="18"/>
                <w:szCs w:val="18"/>
                <w:lang w:val="pt-BR"/>
              </w:rPr>
              <w:t xml:space="preserve"> 10 mm  22.000 mm com sacola impermeável</w:t>
            </w:r>
          </w:p>
        </w:tc>
        <w:tc>
          <w:tcPr>
            <w:tcW w:w="2132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15</w:t>
            </w:r>
          </w:p>
        </w:tc>
        <w:tc>
          <w:tcPr>
            <w:tcW w:w="6960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 xml:space="preserve">Corda linha de vida </w:t>
            </w:r>
            <w:r>
              <w:rPr>
                <w:rFonts w:ascii="Arial" w:hAnsi="Arial"/>
                <w:sz w:val="18"/>
                <w:szCs w:val="18"/>
              </w:rPr>
              <w:t>Ø</w:t>
            </w:r>
            <w:r>
              <w:rPr>
                <w:rFonts w:hint="default" w:ascii="Arial" w:hAnsi="Arial"/>
                <w:sz w:val="18"/>
                <w:szCs w:val="18"/>
                <w:lang w:val="pt-BR"/>
              </w:rPr>
              <w:t xml:space="preserve"> 12 mm x 22.000 mm com dispositivo de içamento</w:t>
            </w:r>
          </w:p>
        </w:tc>
        <w:tc>
          <w:tcPr>
            <w:tcW w:w="2132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16</w:t>
            </w:r>
          </w:p>
        </w:tc>
        <w:tc>
          <w:tcPr>
            <w:tcW w:w="6960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Escada de fibra, extensível de 9.700 mm (tipo pesada 113kg)</w:t>
            </w:r>
          </w:p>
        </w:tc>
        <w:tc>
          <w:tcPr>
            <w:tcW w:w="2132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17</w:t>
            </w:r>
          </w:p>
        </w:tc>
        <w:tc>
          <w:tcPr>
            <w:tcW w:w="6960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Escada de fibra de 4.000 mm (tipo pesada 113kg)</w:t>
            </w:r>
          </w:p>
        </w:tc>
        <w:tc>
          <w:tcPr>
            <w:tcW w:w="2132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18</w:t>
            </w:r>
          </w:p>
        </w:tc>
        <w:tc>
          <w:tcPr>
            <w:tcW w:w="6960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Esporas para poste de madeira (par)</w:t>
            </w:r>
          </w:p>
        </w:tc>
        <w:tc>
          <w:tcPr>
            <w:tcW w:w="2132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19</w:t>
            </w:r>
          </w:p>
        </w:tc>
        <w:tc>
          <w:tcPr>
            <w:tcW w:w="6960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Estropo de nylon de 800 mm 2.500kg</w:t>
            </w:r>
          </w:p>
        </w:tc>
        <w:tc>
          <w:tcPr>
            <w:tcW w:w="2132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20</w:t>
            </w:r>
          </w:p>
        </w:tc>
        <w:tc>
          <w:tcPr>
            <w:tcW w:w="6960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Estropo de nylon de 1.500 mm 5.000kg</w:t>
            </w:r>
          </w:p>
        </w:tc>
        <w:tc>
          <w:tcPr>
            <w:tcW w:w="2132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4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21</w:t>
            </w:r>
          </w:p>
        </w:tc>
        <w:tc>
          <w:tcPr>
            <w:tcW w:w="6960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Facão com bainha</w:t>
            </w:r>
          </w:p>
        </w:tc>
        <w:tc>
          <w:tcPr>
            <w:tcW w:w="2132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22</w:t>
            </w:r>
          </w:p>
        </w:tc>
        <w:tc>
          <w:tcPr>
            <w:tcW w:w="6960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Fita para isolamento com recolhedor</w:t>
            </w:r>
          </w:p>
        </w:tc>
        <w:tc>
          <w:tcPr>
            <w:tcW w:w="2132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23</w:t>
            </w:r>
          </w:p>
        </w:tc>
        <w:tc>
          <w:tcPr>
            <w:tcW w:w="6960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Fita de ancoragem sling de 1.200 mm</w:t>
            </w:r>
          </w:p>
        </w:tc>
        <w:tc>
          <w:tcPr>
            <w:tcW w:w="2132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24</w:t>
            </w:r>
          </w:p>
        </w:tc>
        <w:tc>
          <w:tcPr>
            <w:tcW w:w="6960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Fita de segurança anel de 1.200 mm</w:t>
            </w:r>
          </w:p>
        </w:tc>
        <w:tc>
          <w:tcPr>
            <w:tcW w:w="2132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25</w:t>
            </w:r>
          </w:p>
        </w:tc>
        <w:tc>
          <w:tcPr>
            <w:tcW w:w="6960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Foice com cabo de madeira</w:t>
            </w:r>
          </w:p>
        </w:tc>
        <w:tc>
          <w:tcPr>
            <w:tcW w:w="2132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26</w:t>
            </w:r>
          </w:p>
        </w:tc>
        <w:tc>
          <w:tcPr>
            <w:tcW w:w="6960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Garrafa térmica capacidade de 5 litros</w:t>
            </w:r>
          </w:p>
        </w:tc>
        <w:tc>
          <w:tcPr>
            <w:tcW w:w="2132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27</w:t>
            </w:r>
          </w:p>
        </w:tc>
        <w:tc>
          <w:tcPr>
            <w:tcW w:w="6960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Kit de primeiros socorros</w:t>
            </w:r>
          </w:p>
        </w:tc>
        <w:tc>
          <w:tcPr>
            <w:tcW w:w="2132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28</w:t>
            </w:r>
          </w:p>
        </w:tc>
        <w:tc>
          <w:tcPr>
            <w:tcW w:w="6960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Lima murça picado simples chata - 10” x 250 mm com cabo “NICHOLSON”</w:t>
            </w:r>
          </w:p>
        </w:tc>
        <w:tc>
          <w:tcPr>
            <w:tcW w:w="2132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29</w:t>
            </w:r>
          </w:p>
        </w:tc>
        <w:tc>
          <w:tcPr>
            <w:tcW w:w="6960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Lima para moto serra 8” x 7/32 com cabo</w:t>
            </w:r>
          </w:p>
        </w:tc>
        <w:tc>
          <w:tcPr>
            <w:tcW w:w="2132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30</w:t>
            </w:r>
          </w:p>
        </w:tc>
        <w:tc>
          <w:tcPr>
            <w:tcW w:w="6960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Luva de borracha baixa tensão - classe o (par)</w:t>
            </w:r>
          </w:p>
        </w:tc>
        <w:tc>
          <w:tcPr>
            <w:tcW w:w="2132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31</w:t>
            </w:r>
          </w:p>
        </w:tc>
        <w:tc>
          <w:tcPr>
            <w:tcW w:w="6960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Luva de borracha média tensão - classe 3 (par)</w:t>
            </w:r>
          </w:p>
        </w:tc>
        <w:tc>
          <w:tcPr>
            <w:tcW w:w="2132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32</w:t>
            </w:r>
          </w:p>
        </w:tc>
        <w:tc>
          <w:tcPr>
            <w:tcW w:w="6960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Luva de raspa para trabalhos pesados (par)</w:t>
            </w:r>
          </w:p>
        </w:tc>
        <w:tc>
          <w:tcPr>
            <w:tcW w:w="2132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1 por colaborador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33</w:t>
            </w:r>
          </w:p>
        </w:tc>
        <w:tc>
          <w:tcPr>
            <w:tcW w:w="6960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Luva para proteção de couro da luva BT (par)</w:t>
            </w:r>
          </w:p>
        </w:tc>
        <w:tc>
          <w:tcPr>
            <w:tcW w:w="2132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34</w:t>
            </w:r>
          </w:p>
        </w:tc>
        <w:tc>
          <w:tcPr>
            <w:tcW w:w="6960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Luva proteção de couro da luva MT (par)</w:t>
            </w:r>
          </w:p>
        </w:tc>
        <w:tc>
          <w:tcPr>
            <w:tcW w:w="2132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35</w:t>
            </w:r>
          </w:p>
        </w:tc>
        <w:tc>
          <w:tcPr>
            <w:tcW w:w="6960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Machado com cabo de madeira</w:t>
            </w:r>
          </w:p>
        </w:tc>
        <w:tc>
          <w:tcPr>
            <w:tcW w:w="2132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36</w:t>
            </w:r>
          </w:p>
        </w:tc>
        <w:tc>
          <w:tcPr>
            <w:tcW w:w="6960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Moitão de três gornes - 500kg (talha)</w:t>
            </w:r>
          </w:p>
        </w:tc>
        <w:tc>
          <w:tcPr>
            <w:tcW w:w="2132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37</w:t>
            </w:r>
          </w:p>
        </w:tc>
        <w:tc>
          <w:tcPr>
            <w:tcW w:w="6960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Mosquetão 50kN</w:t>
            </w:r>
          </w:p>
        </w:tc>
        <w:tc>
          <w:tcPr>
            <w:tcW w:w="2132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38</w:t>
            </w:r>
          </w:p>
        </w:tc>
        <w:tc>
          <w:tcPr>
            <w:tcW w:w="6960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Moto serra com lâmina e freio de segurança 1,8cv - 30,1cc - 3,9kg</w:t>
            </w:r>
          </w:p>
        </w:tc>
        <w:tc>
          <w:tcPr>
            <w:tcW w:w="2132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39</w:t>
            </w:r>
          </w:p>
        </w:tc>
        <w:tc>
          <w:tcPr>
            <w:tcW w:w="6960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Moto serra com lâmina e freio de segurança 3,5cv - 50,2cc - 4,8kg</w:t>
            </w:r>
          </w:p>
        </w:tc>
        <w:tc>
          <w:tcPr>
            <w:tcW w:w="2132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40</w:t>
            </w:r>
          </w:p>
        </w:tc>
        <w:tc>
          <w:tcPr>
            <w:tcW w:w="6960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Óculos de proteção lente incolor</w:t>
            </w:r>
          </w:p>
        </w:tc>
        <w:tc>
          <w:tcPr>
            <w:tcW w:w="2132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1 por colaborador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41</w:t>
            </w:r>
          </w:p>
        </w:tc>
        <w:tc>
          <w:tcPr>
            <w:tcW w:w="6960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Óculos de proteção lente escura</w:t>
            </w:r>
          </w:p>
        </w:tc>
        <w:tc>
          <w:tcPr>
            <w:tcW w:w="2132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1 por colaborador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42</w:t>
            </w:r>
          </w:p>
        </w:tc>
        <w:tc>
          <w:tcPr>
            <w:tcW w:w="6960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Prancheta</w:t>
            </w:r>
          </w:p>
        </w:tc>
        <w:tc>
          <w:tcPr>
            <w:tcW w:w="2132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43</w:t>
            </w:r>
          </w:p>
        </w:tc>
        <w:tc>
          <w:tcPr>
            <w:tcW w:w="6960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Protetor auricular</w:t>
            </w:r>
          </w:p>
        </w:tc>
        <w:tc>
          <w:tcPr>
            <w:tcW w:w="2132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1 por colaborador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44</w:t>
            </w:r>
          </w:p>
        </w:tc>
        <w:tc>
          <w:tcPr>
            <w:tcW w:w="6960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Protetor solar - FPS 60</w:t>
            </w:r>
          </w:p>
        </w:tc>
        <w:tc>
          <w:tcPr>
            <w:tcW w:w="2132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1 por colaborador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45</w:t>
            </w:r>
          </w:p>
        </w:tc>
        <w:tc>
          <w:tcPr>
            <w:tcW w:w="6960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Serra para poda com conexão universal para var de manobra</w:t>
            </w:r>
          </w:p>
        </w:tc>
        <w:tc>
          <w:tcPr>
            <w:tcW w:w="2132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46</w:t>
            </w:r>
          </w:p>
        </w:tc>
        <w:tc>
          <w:tcPr>
            <w:tcW w:w="6960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Talha “TILFOR” para 1.500kg</w:t>
            </w:r>
          </w:p>
        </w:tc>
        <w:tc>
          <w:tcPr>
            <w:tcW w:w="2132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47</w:t>
            </w:r>
          </w:p>
        </w:tc>
        <w:tc>
          <w:tcPr>
            <w:tcW w:w="6960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Trena de fibra de 50.000 mm</w:t>
            </w:r>
          </w:p>
        </w:tc>
        <w:tc>
          <w:tcPr>
            <w:tcW w:w="2132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48</w:t>
            </w:r>
          </w:p>
        </w:tc>
        <w:tc>
          <w:tcPr>
            <w:tcW w:w="6960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Trava-quedas com absorvedor e mosquetão</w:t>
            </w:r>
          </w:p>
        </w:tc>
        <w:tc>
          <w:tcPr>
            <w:tcW w:w="2132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49</w:t>
            </w:r>
          </w:p>
        </w:tc>
        <w:tc>
          <w:tcPr>
            <w:tcW w:w="6960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Vara de manobra 4 elementos com sacola de lona</w:t>
            </w:r>
          </w:p>
        </w:tc>
        <w:tc>
          <w:tcPr>
            <w:tcW w:w="2132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50</w:t>
            </w:r>
          </w:p>
        </w:tc>
        <w:tc>
          <w:tcPr>
            <w:tcW w:w="6960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Motopodador à gasolina com extensor</w:t>
            </w:r>
          </w:p>
        </w:tc>
        <w:tc>
          <w:tcPr>
            <w:tcW w:w="2132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51</w:t>
            </w:r>
          </w:p>
        </w:tc>
        <w:tc>
          <w:tcPr>
            <w:tcW w:w="6960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Kit de segurança para operador de moto serra</w:t>
            </w:r>
          </w:p>
        </w:tc>
        <w:tc>
          <w:tcPr>
            <w:tcW w:w="2132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52</w:t>
            </w:r>
          </w:p>
        </w:tc>
        <w:tc>
          <w:tcPr>
            <w:tcW w:w="6960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Macacão para apicultura ventilado</w:t>
            </w:r>
          </w:p>
        </w:tc>
        <w:tc>
          <w:tcPr>
            <w:tcW w:w="2132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53</w:t>
            </w:r>
          </w:p>
        </w:tc>
        <w:tc>
          <w:tcPr>
            <w:tcW w:w="6960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Bandeirola plástica cor vermelha para sinalização de escadas</w:t>
            </w:r>
          </w:p>
        </w:tc>
        <w:tc>
          <w:tcPr>
            <w:tcW w:w="2132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54</w:t>
            </w:r>
          </w:p>
        </w:tc>
        <w:tc>
          <w:tcPr>
            <w:tcW w:w="6960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Conjunto de aterramento temporário primário</w:t>
            </w:r>
          </w:p>
        </w:tc>
        <w:tc>
          <w:tcPr>
            <w:tcW w:w="2132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55</w:t>
            </w:r>
          </w:p>
        </w:tc>
        <w:tc>
          <w:tcPr>
            <w:tcW w:w="6960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Bastão de aterramento temporário secundário - rede BT nua</w:t>
            </w:r>
          </w:p>
        </w:tc>
        <w:tc>
          <w:tcPr>
            <w:tcW w:w="2132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56</w:t>
            </w:r>
          </w:p>
        </w:tc>
        <w:tc>
          <w:tcPr>
            <w:tcW w:w="6960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Conjunto de aterramento temporário secundário - rede BT multiplexada</w:t>
            </w:r>
          </w:p>
        </w:tc>
        <w:tc>
          <w:tcPr>
            <w:tcW w:w="2132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57</w:t>
            </w:r>
          </w:p>
        </w:tc>
        <w:tc>
          <w:tcPr>
            <w:tcW w:w="6960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Conjunto de calço para veículos pesados</w:t>
            </w:r>
          </w:p>
        </w:tc>
        <w:tc>
          <w:tcPr>
            <w:tcW w:w="2132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58</w:t>
            </w:r>
          </w:p>
        </w:tc>
        <w:tc>
          <w:tcPr>
            <w:tcW w:w="6960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Detetor de tensão MT - 3,6kV a 25kV</w:t>
            </w:r>
          </w:p>
        </w:tc>
        <w:tc>
          <w:tcPr>
            <w:tcW w:w="2132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59</w:t>
            </w:r>
          </w:p>
        </w:tc>
        <w:tc>
          <w:tcPr>
            <w:tcW w:w="6960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Detetor de tensão por ocntato BT - 70V a 1kV</w:t>
            </w:r>
          </w:p>
        </w:tc>
        <w:tc>
          <w:tcPr>
            <w:tcW w:w="2132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60</w:t>
            </w:r>
          </w:p>
        </w:tc>
        <w:tc>
          <w:tcPr>
            <w:tcW w:w="6960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Martelo-ponta e pá aço forjado polido 300g</w:t>
            </w:r>
          </w:p>
        </w:tc>
        <w:tc>
          <w:tcPr>
            <w:tcW w:w="2132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61</w:t>
            </w:r>
          </w:p>
        </w:tc>
        <w:tc>
          <w:tcPr>
            <w:tcW w:w="6960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Placa de sinalização “NÃO LIGAR - HOMENS NA LINHA”</w:t>
            </w:r>
          </w:p>
        </w:tc>
        <w:tc>
          <w:tcPr>
            <w:tcW w:w="2132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62</w:t>
            </w:r>
          </w:p>
        </w:tc>
        <w:tc>
          <w:tcPr>
            <w:tcW w:w="6960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Caminhão com cesto aéreo isolado para 30kV para serviços de poda com alcance mínimo de 16 metros</w:t>
            </w:r>
          </w:p>
        </w:tc>
        <w:tc>
          <w:tcPr>
            <w:tcW w:w="2132" w:type="dxa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i/>
                <w:iCs/>
                <w:sz w:val="18"/>
                <w:szCs w:val="18"/>
                <w:vertAlign w:val="baseline"/>
                <w:lang w:val="pt-BR"/>
              </w:rPr>
              <w:t>1</w:t>
            </w:r>
          </w:p>
        </w:tc>
      </w:tr>
    </w:tbl>
    <w:p>
      <w:pPr>
        <w:pStyle w:val="7"/>
        <w:numPr>
          <w:ilvl w:val="0"/>
          <w:numId w:val="0"/>
        </w:numPr>
        <w:spacing w:before="0" w:beforeAutospacing="0" w:after="0" w:afterAutospacing="0"/>
        <w:ind w:leftChars="0"/>
        <w:jc w:val="both"/>
        <w:rPr>
          <w:rFonts w:hint="default" w:ascii="Arial" w:hAnsi="Arial" w:cs="Arial"/>
          <w:b w:val="0"/>
          <w:bCs w:val="0"/>
          <w:i/>
          <w:iCs/>
          <w:sz w:val="22"/>
          <w:szCs w:val="22"/>
          <w:vertAlign w:val="baseline"/>
          <w:lang w:val="pt-BR"/>
        </w:rPr>
      </w:pPr>
      <w:r>
        <w:rPr>
          <w:rFonts w:hint="default" w:ascii="Arial" w:hAnsi="Arial" w:cs="Arial"/>
          <w:b w:val="0"/>
          <w:bCs w:val="0"/>
          <w:i/>
          <w:iCs/>
          <w:sz w:val="18"/>
          <w:szCs w:val="18"/>
          <w:vertAlign w:val="baseline"/>
          <w:lang w:val="pt-BR"/>
        </w:rPr>
        <w:t>Observação: As quantidades relacionadas acima são o mínimo necessário para uma Equipe de Podas com quatro colaboradores, o qual deverá ser aumentado proporcionalmente ao número de elementos. A lista acima trata do conjunto básico de itens e não esgota as ferramentas e equipamentos complementares que poderão ser necessários para a execução de serviços específicos, conforme avaliações do executor.</w:t>
      </w:r>
    </w:p>
    <w:p>
      <w:pPr>
        <w:pStyle w:val="7"/>
        <w:numPr>
          <w:ilvl w:val="0"/>
          <w:numId w:val="0"/>
        </w:numPr>
        <w:spacing w:before="0" w:beforeAutospacing="0" w:after="0" w:afterAutospacing="0"/>
        <w:ind w:leftChars="0"/>
        <w:jc w:val="both"/>
        <w:rPr>
          <w:rFonts w:hint="default" w:ascii="Arial" w:hAnsi="Arial" w:cs="Arial"/>
          <w:i/>
          <w:iCs/>
          <w:sz w:val="22"/>
          <w:szCs w:val="22"/>
          <w:highlight w:val="none"/>
          <w:u w:val="none"/>
          <w:lang w:val="pt-BR"/>
        </w:rPr>
      </w:pPr>
    </w:p>
    <w:p>
      <w:pPr>
        <w:pStyle w:val="7"/>
        <w:numPr>
          <w:ilvl w:val="0"/>
          <w:numId w:val="2"/>
        </w:numPr>
        <w:spacing w:before="0" w:beforeAutospacing="0" w:after="0" w:afterAutospacing="0"/>
        <w:ind w:left="0" w:leftChars="0" w:firstLine="0" w:firstLineChars="0"/>
        <w:jc w:val="both"/>
        <w:rPr>
          <w:rFonts w:ascii="Arial" w:hAnsi="Arial" w:cs="Arial"/>
          <w:b/>
          <w:bCs/>
          <w:highlight w:val="none"/>
        </w:rPr>
      </w:pPr>
      <w:bookmarkStart w:id="8" w:name="art40§1ii"/>
      <w:bookmarkEnd w:id="8"/>
      <w:r>
        <w:rPr>
          <w:rFonts w:hint="default" w:ascii="Arial" w:hAnsi="Arial" w:cs="Arial"/>
          <w:b/>
          <w:bCs/>
          <w:highlight w:val="none"/>
          <w:lang w:val="pt-BR"/>
        </w:rPr>
        <w:t>Locais e datas de entrega dos produtos e/ou prestação dos serviços:</w:t>
      </w:r>
    </w:p>
    <w:p>
      <w:pPr>
        <w:pStyle w:val="7"/>
        <w:numPr>
          <w:ilvl w:val="0"/>
          <w:numId w:val="0"/>
        </w:numPr>
        <w:spacing w:before="0" w:beforeAutospacing="0" w:after="0" w:afterAutospacing="0"/>
        <w:ind w:leftChars="0"/>
        <w:jc w:val="both"/>
        <w:rPr>
          <w:rFonts w:hint="default" w:ascii="Arial" w:hAnsi="Arial" w:cs="Arial"/>
          <w:i/>
          <w:iCs/>
          <w:sz w:val="22"/>
          <w:szCs w:val="22"/>
          <w:highlight w:val="none"/>
          <w:u w:val="none"/>
          <w:lang w:val="pt-BR"/>
        </w:rPr>
      </w:pPr>
      <w:r>
        <w:rPr>
          <w:rFonts w:hint="default" w:ascii="Arial" w:hAnsi="Arial" w:cs="Arial"/>
          <w:i/>
          <w:iCs/>
          <w:sz w:val="22"/>
          <w:szCs w:val="22"/>
          <w:highlight w:val="none"/>
          <w:u w:val="none"/>
          <w:lang w:val="pt-BR"/>
        </w:rPr>
        <w:t>Em até 48 horas após a emissão do empenho.</w:t>
      </w:r>
    </w:p>
    <w:p>
      <w:pPr>
        <w:pStyle w:val="7"/>
        <w:numPr>
          <w:ilvl w:val="0"/>
          <w:numId w:val="0"/>
        </w:numPr>
        <w:spacing w:before="0" w:beforeAutospacing="0" w:after="0" w:afterAutospacing="0"/>
        <w:ind w:leftChars="0"/>
        <w:jc w:val="both"/>
        <w:rPr>
          <w:rFonts w:hint="default" w:ascii="Arial" w:hAnsi="Arial" w:cs="Arial"/>
          <w:i/>
          <w:iCs/>
          <w:sz w:val="22"/>
          <w:szCs w:val="22"/>
          <w:highlight w:val="none"/>
          <w:u w:val="none"/>
          <w:lang w:val="pt-BR"/>
        </w:rPr>
      </w:pPr>
    </w:p>
    <w:p>
      <w:pPr>
        <w:pStyle w:val="7"/>
        <w:numPr>
          <w:ilvl w:val="0"/>
          <w:numId w:val="10"/>
        </w:numPr>
        <w:spacing w:before="0" w:beforeAutospacing="0" w:after="0" w:afterAutospacing="0"/>
        <w:ind w:leftChars="0"/>
        <w:jc w:val="both"/>
        <w:rPr>
          <w:rFonts w:ascii="Arial" w:hAnsi="Arial" w:cs="Arial"/>
          <w:b/>
          <w:bCs/>
          <w:highlight w:val="none"/>
        </w:rPr>
      </w:pPr>
      <w:r>
        <w:rPr>
          <w:rFonts w:hint="default" w:ascii="Arial" w:hAnsi="Arial" w:cs="Arial"/>
          <w:b/>
          <w:bCs/>
          <w:highlight w:val="none"/>
          <w:lang w:val="pt-BR"/>
        </w:rPr>
        <w:t>Servidor responsável (fiscal):</w:t>
      </w:r>
    </w:p>
    <w:p>
      <w:pPr>
        <w:pStyle w:val="7"/>
        <w:numPr>
          <w:ilvl w:val="0"/>
          <w:numId w:val="0"/>
        </w:numPr>
        <w:spacing w:before="0" w:beforeAutospacing="0" w:after="0" w:afterAutospacing="0"/>
        <w:ind w:leftChars="0"/>
        <w:jc w:val="both"/>
        <w:rPr>
          <w:rFonts w:hint="default" w:ascii="Arial" w:hAnsi="Arial" w:cs="Arial"/>
          <w:b w:val="0"/>
          <w:bCs w:val="0"/>
          <w:i/>
          <w:iCs/>
          <w:color w:val="auto"/>
          <w:sz w:val="22"/>
          <w:szCs w:val="22"/>
          <w:highlight w:val="none"/>
          <w:u w:val="none"/>
          <w:lang w:val="en-US" w:eastAsia="pt-BR"/>
        </w:rPr>
      </w:pPr>
      <w:bookmarkStart w:id="9" w:name="art40§1iii"/>
      <w:bookmarkEnd w:id="9"/>
      <w:r>
        <w:rPr>
          <w:rFonts w:hint="default" w:ascii="Arial" w:hAnsi="Arial" w:cs="Arial"/>
          <w:b w:val="0"/>
          <w:bCs w:val="0"/>
          <w:i/>
          <w:iCs/>
          <w:color w:val="auto"/>
          <w:sz w:val="22"/>
          <w:szCs w:val="22"/>
          <w:highlight w:val="none"/>
          <w:u w:val="none"/>
          <w:lang w:val="en-US" w:eastAsia="pt-BR"/>
        </w:rPr>
        <w:t>Vilmar Klering.</w:t>
      </w:r>
    </w:p>
    <w:p>
      <w:pPr>
        <w:pStyle w:val="7"/>
        <w:numPr>
          <w:ilvl w:val="0"/>
          <w:numId w:val="0"/>
        </w:numPr>
        <w:spacing w:before="0" w:beforeAutospacing="0" w:after="0" w:afterAutospacing="0"/>
        <w:ind w:leftChars="0"/>
        <w:jc w:val="both"/>
        <w:rPr>
          <w:rFonts w:hint="default" w:ascii="Arial" w:hAnsi="Arial" w:cs="Arial"/>
          <w:b w:val="0"/>
          <w:bCs w:val="0"/>
          <w:i/>
          <w:iCs/>
          <w:color w:val="auto"/>
          <w:sz w:val="22"/>
          <w:szCs w:val="22"/>
          <w:highlight w:val="none"/>
          <w:u w:val="none"/>
          <w:lang w:val="en-US" w:eastAsia="pt-BR"/>
        </w:rPr>
      </w:pPr>
    </w:p>
    <w:p>
      <w:pPr>
        <w:pStyle w:val="7"/>
        <w:numPr>
          <w:ilvl w:val="0"/>
          <w:numId w:val="10"/>
        </w:numPr>
        <w:spacing w:before="0" w:beforeAutospacing="0" w:after="0" w:afterAutospacing="0"/>
        <w:ind w:left="0" w:leftChars="0" w:firstLine="0" w:firstLineChars="0"/>
        <w:jc w:val="both"/>
        <w:rPr>
          <w:rFonts w:ascii="Arial" w:hAnsi="Arial" w:cs="Arial"/>
          <w:bCs/>
          <w:color w:val="000000"/>
          <w:highlight w:val="none"/>
        </w:rPr>
      </w:pPr>
      <w:r>
        <w:rPr>
          <w:rFonts w:hint="default" w:ascii="Arial" w:hAnsi="Arial" w:cs="Arial"/>
          <w:b/>
          <w:bCs/>
          <w:highlight w:val="none"/>
          <w:lang w:val="pt-BR"/>
        </w:rPr>
        <w:t>Exigência de garantia, manutenção e assistência:</w:t>
      </w:r>
    </w:p>
    <w:p>
      <w:pPr>
        <w:shd w:val="clear" w:fill="FFFFFF"/>
        <w:jc w:val="both"/>
        <w:rPr>
          <w:rFonts w:ascii="Arial" w:hAnsi="Arial" w:cs="Arial"/>
          <w:shd w:val="clear" w:fill="FFFFFF"/>
        </w:rPr>
      </w:pPr>
      <w:r>
        <w:rPr>
          <w:rFonts w:ascii="Arial" w:hAnsi="Arial" w:cs="Arial"/>
          <w:shd w:val="clear" w:fill="FFFFFF"/>
        </w:rPr>
        <w:t xml:space="preserve">A CONTRATADA </w:t>
      </w:r>
      <w:r>
        <w:rPr>
          <w:rFonts w:ascii="Arial" w:hAnsi="Arial" w:cs="Arial"/>
          <w:shd w:val="clear" w:fill="FFFFFF"/>
          <w:lang w:val="pt-BR"/>
        </w:rPr>
        <w:t>obrigar-se-á</w:t>
      </w:r>
      <w:r>
        <w:rPr>
          <w:rFonts w:hint="default" w:ascii="Arial" w:hAnsi="Arial" w:cs="Arial"/>
          <w:shd w:val="clear" w:fill="FFFFFF"/>
          <w:lang w:val="pt-BR"/>
        </w:rPr>
        <w:t xml:space="preserve"> </w:t>
      </w:r>
      <w:r>
        <w:rPr>
          <w:rFonts w:ascii="Arial" w:hAnsi="Arial" w:cs="Arial"/>
          <w:shd w:val="clear" w:fill="FFFFFF"/>
        </w:rPr>
        <w:t>a:</w:t>
      </w:r>
    </w:p>
    <w:p>
      <w:pPr>
        <w:numPr>
          <w:ilvl w:val="0"/>
          <w:numId w:val="11"/>
        </w:numPr>
        <w:shd w:val="clear" w:fill="FFFFFF"/>
        <w:jc w:val="both"/>
        <w:rPr>
          <w:rFonts w:ascii="Arial" w:hAnsi="Arial" w:cs="Arial"/>
          <w:shd w:val="clear" w:fill="FFFFFF"/>
        </w:rPr>
      </w:pPr>
      <w:r>
        <w:rPr>
          <w:rFonts w:ascii="Arial" w:hAnsi="Arial" w:cs="Arial"/>
          <w:shd w:val="clear" w:fill="FFFFFF"/>
        </w:rPr>
        <w:t>manter preposto o responsável técnico durante toda a execução dos serviços</w:t>
      </w:r>
      <w:r>
        <w:rPr>
          <w:rFonts w:hint="default" w:ascii="Arial" w:hAnsi="Arial" w:cs="Arial"/>
          <w:shd w:val="clear" w:fill="FFFFFF"/>
          <w:lang w:val="pt-BR"/>
        </w:rPr>
        <w:t>;</w:t>
      </w:r>
    </w:p>
    <w:p>
      <w:pPr>
        <w:numPr>
          <w:ilvl w:val="0"/>
          <w:numId w:val="11"/>
        </w:numPr>
        <w:shd w:val="clear" w:fill="FFFFFF"/>
        <w:jc w:val="both"/>
        <w:rPr>
          <w:rFonts w:ascii="Arial" w:hAnsi="Arial" w:cs="Arial"/>
          <w:shd w:val="clear" w:fill="FFFFFF"/>
        </w:rPr>
      </w:pPr>
      <w:r>
        <w:rPr>
          <w:rFonts w:ascii="Arial" w:hAnsi="Arial" w:cs="Arial"/>
          <w:shd w:val="clear" w:fill="FFFFFF"/>
        </w:rPr>
        <w:t>II- reparar, corrigir, remover ou reconstruir, às suas expensas, o objeto da ata em que se verificarem vícios, defeitos ou incorreções resultantes da execução ou de materiais empregados nos serviços;</w:t>
      </w:r>
    </w:p>
    <w:p>
      <w:pPr>
        <w:shd w:val="clear" w:fill="FFFFFF"/>
        <w:jc w:val="both"/>
        <w:rPr>
          <w:rFonts w:ascii="Arial" w:hAnsi="Arial" w:cs="Arial"/>
          <w:shd w:val="clear" w:fill="FFFFFF"/>
        </w:rPr>
      </w:pPr>
      <w:r>
        <w:rPr>
          <w:rFonts w:ascii="Arial" w:hAnsi="Arial" w:cs="Arial"/>
          <w:shd w:val="clear" w:fill="FFFFFF"/>
        </w:rPr>
        <w:t>III- responder exclusivamente pelos danos causados à Administração ou a terceiros, decorrendo de sua culpa ou dolo na execução do objeto desta ata;</w:t>
      </w:r>
    </w:p>
    <w:p>
      <w:pPr>
        <w:shd w:val="clear" w:fill="FFFFFF"/>
        <w:jc w:val="both"/>
        <w:rPr>
          <w:rFonts w:ascii="Arial" w:hAnsi="Arial" w:cs="Arial"/>
          <w:shd w:val="clear" w:fill="FFFFFF"/>
        </w:rPr>
      </w:pPr>
      <w:r>
        <w:rPr>
          <w:rFonts w:ascii="Arial" w:hAnsi="Arial" w:cs="Arial"/>
          <w:shd w:val="clear" w:fill="FFFFFF"/>
        </w:rPr>
        <w:t>IV- responder pelos encargos trabalhistas, previdenciários, fiscais e comerciais decorrentes da execução desta ata;</w:t>
      </w:r>
    </w:p>
    <w:p>
      <w:pPr>
        <w:shd w:val="clear" w:fill="FFFFFF"/>
        <w:jc w:val="both"/>
        <w:rPr>
          <w:rFonts w:ascii="Arial" w:hAnsi="Arial" w:cs="Arial"/>
          <w:shd w:val="clear" w:fill="FFFFFF"/>
        </w:rPr>
      </w:pPr>
      <w:r>
        <w:rPr>
          <w:rFonts w:ascii="Arial" w:hAnsi="Arial" w:cs="Arial"/>
          <w:shd w:val="clear" w:fill="FFFFFF"/>
        </w:rPr>
        <w:t>V – responsabilizar-se por todos os elementos necessários (mão de obra, equipamentos, veículos, ferramental, pessoal)</w:t>
      </w:r>
      <w:r>
        <w:rPr>
          <w:rFonts w:hint="default" w:ascii="Arial" w:hAnsi="Arial" w:cs="Arial"/>
          <w:shd w:val="clear" w:fill="FFFFFF"/>
          <w:lang w:val="pt-BR"/>
        </w:rPr>
        <w:t xml:space="preserve">, </w:t>
      </w:r>
      <w:r>
        <w:rPr>
          <w:rFonts w:ascii="Arial" w:hAnsi="Arial" w:cs="Arial"/>
          <w:shd w:val="clear" w:fill="FFFFFF"/>
        </w:rPr>
        <w:t xml:space="preserve">atendendo as características técnicas constante no </w:t>
      </w:r>
      <w:r>
        <w:rPr>
          <w:rFonts w:hint="default" w:ascii="Arial" w:hAnsi="Arial" w:cs="Arial"/>
          <w:shd w:val="clear" w:fill="FFFFFF"/>
          <w:lang w:val="pt-BR"/>
        </w:rPr>
        <w:t xml:space="preserve">presente </w:t>
      </w:r>
      <w:r>
        <w:rPr>
          <w:rFonts w:ascii="Arial" w:hAnsi="Arial" w:cs="Arial"/>
          <w:shd w:val="clear" w:fill="FFFFFF"/>
        </w:rPr>
        <w:t>termo de referência;</w:t>
      </w:r>
    </w:p>
    <w:p>
      <w:pPr>
        <w:shd w:val="clear" w:fill="FFFFFF"/>
        <w:jc w:val="both"/>
        <w:rPr>
          <w:rFonts w:ascii="Arial" w:hAnsi="Arial" w:cs="Arial"/>
          <w:shd w:val="clear" w:fill="FFFFFF"/>
        </w:rPr>
      </w:pPr>
      <w:r>
        <w:rPr>
          <w:rFonts w:ascii="Arial" w:hAnsi="Arial" w:cs="Arial"/>
          <w:shd w:val="clear" w:fill="FFFFFF"/>
        </w:rPr>
        <w:t>VI – fornecer todas as ferramentas e equipamentos necessários para realização dos serviços, inclusive EPI’S e EPC’S e leis sociais vigentes com o adicional de periculosidade inerente a função;</w:t>
      </w:r>
    </w:p>
    <w:p>
      <w:pPr>
        <w:shd w:val="clear" w:fill="FFFFFF"/>
        <w:jc w:val="both"/>
        <w:rPr>
          <w:rFonts w:ascii="Arial" w:hAnsi="Arial" w:cs="Arial"/>
          <w:shd w:val="clear" w:fill="FFFFFF"/>
        </w:rPr>
      </w:pPr>
      <w:r>
        <w:rPr>
          <w:rFonts w:ascii="Arial" w:hAnsi="Arial" w:cs="Arial"/>
          <w:shd w:val="clear" w:fill="FFFFFF"/>
        </w:rPr>
        <w:t>VII – respeitar as normas NR 10, NR 6, NR 12 e NR 35;</w:t>
      </w:r>
    </w:p>
    <w:p>
      <w:pPr>
        <w:shd w:val="clear" w:fill="FFFFFF"/>
        <w:jc w:val="both"/>
        <w:rPr>
          <w:rFonts w:ascii="Arial" w:hAnsi="Arial" w:cs="Arial"/>
          <w:shd w:val="clear" w:fill="FFFFFF"/>
        </w:rPr>
      </w:pPr>
      <w:r>
        <w:rPr>
          <w:rFonts w:ascii="Arial" w:hAnsi="Arial" w:cs="Arial"/>
          <w:shd w:val="clear" w:fill="FFFFFF"/>
        </w:rPr>
        <w:t>VIII – investir somente profissionais habilitados, treinados, capacitados e com conhecimento técnico adequado aos serviços a serem executados;</w:t>
      </w:r>
    </w:p>
    <w:p>
      <w:pPr>
        <w:shd w:val="clear" w:fill="FFFFFF"/>
        <w:jc w:val="both"/>
        <w:rPr>
          <w:rFonts w:ascii="Arial" w:hAnsi="Arial" w:cs="Arial"/>
          <w:shd w:val="clear" w:fill="FFFFFF"/>
        </w:rPr>
      </w:pPr>
      <w:r>
        <w:rPr>
          <w:rFonts w:ascii="Arial" w:hAnsi="Arial" w:cs="Arial"/>
          <w:shd w:val="clear" w:fill="FFFFFF"/>
        </w:rPr>
        <w:t>IX – elaborar o cronograma dos serviços a serem realizados, devendo ser apresentado ao Município previamente para discussão técnica;</w:t>
      </w:r>
    </w:p>
    <w:p>
      <w:pPr>
        <w:shd w:val="clear" w:fill="FFFFFF"/>
        <w:jc w:val="both"/>
        <w:rPr>
          <w:rFonts w:ascii="Arial" w:hAnsi="Arial" w:cs="Arial"/>
          <w:shd w:val="clear" w:fill="FFFFFF"/>
        </w:rPr>
      </w:pPr>
      <w:r>
        <w:rPr>
          <w:rFonts w:ascii="Arial" w:hAnsi="Arial" w:cs="Arial"/>
          <w:shd w:val="clear" w:fill="FFFFFF"/>
        </w:rPr>
        <w:t>X – Apresentar Anotação de Responsabilidade Técnica no inicio dos serviços a serem executados, sem a qual os mesmos não poderão ser iniciados;</w:t>
      </w:r>
    </w:p>
    <w:p>
      <w:pPr>
        <w:shd w:val="clear" w:fill="FDFDFD"/>
        <w:suppressAutoHyphens w:val="0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shd w:val="clear" w:fill="FFFFFF"/>
        </w:rPr>
        <w:t>XI - Adotar</w:t>
      </w:r>
      <w:r>
        <w:rPr>
          <w:rFonts w:ascii="Arial" w:hAnsi="Arial" w:cs="Arial"/>
          <w:color w:val="000000"/>
          <w:lang w:eastAsia="pt-BR"/>
        </w:rPr>
        <w:t xml:space="preserve"> todas as medidas para garantir a segurança de outras pessoas que possam estar próximos aos locais de trabalho, como pedestres, ciclistas, veículos, etc.</w:t>
      </w:r>
    </w:p>
    <w:p>
      <w:pPr>
        <w:shd w:val="clear" w:fill="FDFDFD"/>
        <w:suppressAutoHyphens w:val="0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>XII - Adotar todas as medidas para garantir a segurança de outras pessoas que possam estar próximos aos locais de trabalho;</w:t>
      </w:r>
    </w:p>
    <w:p>
      <w:pPr>
        <w:shd w:val="clear" w:fill="FDFDFD"/>
        <w:suppressAutoHyphens w:val="0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>XIII - Os materiais de trabalho devem ser armazenados e estocados de modo a não prejudicar o trânsito de pessoas e de trabalhadores, a circulação de materiais, o acesso aos equipamentos de combate a incêndio, não obstruindo portas ou saídas de emergência e não provocando empuxos ou sobrecargas nas paredes, lajes ou estruturas de sustentação, além do previsto em seu dimensionamento e seguir todas as exigências da NR 18.</w:t>
      </w:r>
    </w:p>
    <w:p>
      <w:pPr>
        <w:shd w:val="clear" w:fill="FDFDFD"/>
        <w:suppressAutoHyphens w:val="0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>XIV - A empresa deverá apresentar antes do início das atividades a lista dos funcionários que trabalharão nos serviços, acompanhada da documentação para fins de comprovação de atendimento das Normas de Segurança do Trabalho.</w:t>
      </w:r>
    </w:p>
    <w:p>
      <w:pPr>
        <w:shd w:val="clear" w:fill="FFFFFF"/>
        <w:jc w:val="both"/>
        <w:rPr>
          <w:rFonts w:ascii="Arial" w:hAnsi="Arial" w:cs="Arial"/>
          <w:color w:val="000000"/>
          <w:shd w:val="clear" w:fill="FFFFFF"/>
          <w:lang w:eastAsia="pt-BR"/>
        </w:rPr>
      </w:pPr>
      <w:r>
        <w:rPr>
          <w:rFonts w:ascii="Arial" w:hAnsi="Arial" w:cs="Arial"/>
          <w:color w:val="000000"/>
          <w:shd w:val="clear" w:fill="FFFFFF"/>
          <w:lang w:eastAsia="pt-BR"/>
        </w:rPr>
        <w:t xml:space="preserve">XV – Fornecer garantia quanto à execução dos serviços (mão de obra e materiais empregados) de 01 ano, a contar da data de recebimento, sendo os custos de eventuais correções de total responsabilidade da empresa CONTRATADA. </w:t>
      </w:r>
    </w:p>
    <w:p>
      <w:pPr>
        <w:shd w:val="clear" w:fill="FFFFFF"/>
        <w:jc w:val="both"/>
        <w:rPr>
          <w:rFonts w:hint="default" w:ascii="Arial" w:hAnsi="Arial"/>
          <w:lang w:val="pt-BR"/>
        </w:rPr>
      </w:pPr>
      <w:r>
        <w:rPr>
          <w:rFonts w:ascii="Arial" w:hAnsi="Arial" w:cs="Arial"/>
          <w:color w:val="000000"/>
          <w:shd w:val="clear" w:fill="FFFFFF"/>
          <w:lang w:eastAsia="pt-BR"/>
        </w:rPr>
        <w:t>XVI - C</w:t>
      </w:r>
      <w:r>
        <w:rPr>
          <w:rFonts w:ascii="Arial" w:hAnsi="Arial"/>
        </w:rPr>
        <w:t>umprir na sua totalidade as condições estabelecidas em cada item descrito no Termo de Referência</w:t>
      </w:r>
      <w:r>
        <w:rPr>
          <w:rFonts w:hint="default" w:ascii="Arial" w:hAnsi="Arial"/>
          <w:lang w:val="pt-BR"/>
        </w:rPr>
        <w:t>.</w:t>
      </w:r>
    </w:p>
    <w:p>
      <w:pPr>
        <w:pStyle w:val="11"/>
        <w:spacing w:before="0" w:after="0"/>
        <w:ind w:left="0" w:right="0" w:firstLine="0"/>
        <w:jc w:val="both"/>
        <w:rPr>
          <w:rFonts w:ascii="Arial" w:hAnsi="Arial"/>
        </w:rPr>
      </w:pPr>
      <w:r>
        <w:rPr>
          <w:rFonts w:ascii="Arial" w:hAnsi="Arial"/>
        </w:rPr>
        <w:t>XVII - Executar o serviço utilizando de todos os materiais e equipamentos necessários à perfeita execução e acabamento dos serviços a serem prestados;</w:t>
      </w:r>
    </w:p>
    <w:p>
      <w:pPr>
        <w:pStyle w:val="11"/>
        <w:spacing w:before="0" w:after="0"/>
        <w:ind w:left="0" w:right="0" w:firstLine="0"/>
        <w:jc w:val="both"/>
        <w:rPr>
          <w:rFonts w:ascii="Arial" w:hAnsi="Arial"/>
        </w:rPr>
      </w:pPr>
      <w:r>
        <w:rPr>
          <w:rFonts w:ascii="Arial" w:hAnsi="Arial"/>
        </w:rPr>
        <w:t>XVIII –</w:t>
      </w:r>
      <w:r>
        <w:rPr>
          <w:rFonts w:hint="default" w:ascii="Arial" w:hAnsi="Arial"/>
          <w:lang w:val="pt-BR"/>
        </w:rPr>
        <w:t xml:space="preserve"> </w:t>
      </w:r>
      <w:r>
        <w:rPr>
          <w:rFonts w:ascii="Arial" w:hAnsi="Arial"/>
        </w:rPr>
        <w:t xml:space="preserve">Responsabilizar-se por todas as obrigações sociais de proteção aos seus profissionais, bem como todas as despesas necessárias para a execução dos serviços, objeto do </w:t>
      </w:r>
      <w:r>
        <w:rPr>
          <w:rFonts w:hint="default" w:ascii="Arial" w:hAnsi="Arial"/>
          <w:lang w:val="pt-BR"/>
        </w:rPr>
        <w:t>presente Termo de Referência</w:t>
      </w:r>
      <w:r>
        <w:rPr>
          <w:rFonts w:ascii="Arial" w:hAnsi="Arial"/>
        </w:rPr>
        <w:t>, incluindo deslocamentos de funcionários e equipamentos até o local da execução dos serviços, hospedagens, alimentação, salários, encargos sociais, previdenciários, comerciais, trabalhistas, equipamentos de proteção individual/coletiva e quaisquer outros que se fizerem necessários ao cumprimento das obrigações decorrentes da prestação dos serviços, isentando integralmente o Município;</w:t>
      </w:r>
    </w:p>
    <w:p>
      <w:pPr>
        <w:pStyle w:val="11"/>
        <w:spacing w:before="0" w:after="0"/>
        <w:ind w:left="0" w:right="0" w:firstLine="0"/>
        <w:jc w:val="both"/>
        <w:rPr>
          <w:rFonts w:ascii="Arial" w:hAnsi="Arial"/>
        </w:rPr>
      </w:pPr>
      <w:r>
        <w:rPr>
          <w:rFonts w:ascii="Arial" w:hAnsi="Arial"/>
        </w:rPr>
        <w:t>XIX –</w:t>
      </w:r>
      <w:r>
        <w:rPr>
          <w:rFonts w:hint="default" w:ascii="Arial" w:hAnsi="Arial"/>
          <w:lang w:val="pt-BR"/>
        </w:rPr>
        <w:t xml:space="preserve"> </w:t>
      </w:r>
      <w:r>
        <w:rPr>
          <w:rFonts w:ascii="Arial" w:hAnsi="Arial"/>
        </w:rPr>
        <w:t>Responsabilizar-se pela guarda e o acionamento dos materiais e equipamentos para a execução dos serviços a serem utilizados</w:t>
      </w:r>
      <w:r>
        <w:rPr>
          <w:rFonts w:hint="default" w:ascii="Arial" w:hAnsi="Arial"/>
          <w:lang w:val="pt-BR"/>
        </w:rPr>
        <w:t>, que</w:t>
      </w:r>
      <w:r>
        <w:rPr>
          <w:rFonts w:ascii="Arial" w:hAnsi="Arial"/>
        </w:rPr>
        <w:t xml:space="preserve"> deverá realizar-se em almoxarifado da empresa, no qual serão depositados materiais novos e aqueles substituídos;</w:t>
      </w:r>
    </w:p>
    <w:p>
      <w:pPr>
        <w:pStyle w:val="11"/>
        <w:spacing w:before="0" w:after="0"/>
        <w:ind w:left="0" w:right="0" w:firstLine="0"/>
        <w:jc w:val="both"/>
        <w:rPr>
          <w:rFonts w:ascii="Arial" w:hAnsi="Arial"/>
        </w:rPr>
      </w:pPr>
      <w:r>
        <w:rPr>
          <w:rFonts w:ascii="Arial" w:hAnsi="Arial"/>
        </w:rPr>
        <w:t>XX –</w:t>
      </w:r>
      <w:r>
        <w:rPr>
          <w:rFonts w:hint="default" w:ascii="Arial" w:hAnsi="Arial"/>
          <w:lang w:val="pt-BR"/>
        </w:rPr>
        <w:t xml:space="preserve"> </w:t>
      </w:r>
      <w:r>
        <w:rPr>
          <w:rFonts w:ascii="Arial" w:hAnsi="Arial"/>
        </w:rPr>
        <w:t>Realizar o descarte adequado de todos os materiais retirados do sistema de iluminação pública existente e que não serão reaproveitados ou deslocados/realocados, devendo apresentar comprovante de descarte nos termos da legislação ambiental vigente;</w:t>
      </w:r>
    </w:p>
    <w:p>
      <w:pPr>
        <w:pStyle w:val="11"/>
        <w:spacing w:before="0" w:after="0"/>
        <w:ind w:left="0" w:right="0" w:firstLine="0"/>
        <w:jc w:val="both"/>
        <w:rPr>
          <w:rFonts w:ascii="Arial" w:hAnsi="Arial"/>
        </w:rPr>
      </w:pPr>
      <w:r>
        <w:rPr>
          <w:rFonts w:ascii="Arial" w:hAnsi="Arial"/>
        </w:rPr>
        <w:t>XXI –</w:t>
      </w:r>
      <w:r>
        <w:rPr>
          <w:rFonts w:hint="default" w:ascii="Arial" w:hAnsi="Arial"/>
          <w:lang w:val="pt-BR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 w:cs="Arial"/>
          <w:color w:val="000000"/>
          <w:shd w:val="clear" w:fill="FFFFFF"/>
          <w:lang w:eastAsia="pt-BR"/>
        </w:rPr>
        <w:t>purada, em qualquer tempo, divergência entre as especificações pré-fixadas e o fornecimento efetuado, serão aplicados, à CONTRATADA, sanções previstas no edital e na legislação vigente.</w:t>
      </w:r>
    </w:p>
    <w:p>
      <w:pPr>
        <w:pStyle w:val="7"/>
        <w:numPr>
          <w:ilvl w:val="0"/>
          <w:numId w:val="0"/>
        </w:numPr>
        <w:spacing w:before="0" w:beforeAutospacing="0" w:after="0" w:afterAutospacing="0"/>
        <w:ind w:leftChars="0"/>
        <w:jc w:val="both"/>
        <w:rPr>
          <w:rFonts w:ascii="Arial" w:hAnsi="Arial" w:cs="Arial"/>
          <w:sz w:val="22"/>
          <w:szCs w:val="22"/>
          <w:highlight w:val="none"/>
          <w:u w:val="single"/>
        </w:rPr>
      </w:pPr>
    </w:p>
    <w:p>
      <w:pPr>
        <w:pStyle w:val="7"/>
        <w:numPr>
          <w:ilvl w:val="0"/>
          <w:numId w:val="0"/>
        </w:numPr>
        <w:spacing w:before="0" w:beforeAutospacing="0" w:after="0" w:afterAutospacing="0"/>
        <w:ind w:leftChars="0"/>
        <w:jc w:val="both"/>
        <w:rPr>
          <w:rFonts w:hint="default" w:ascii="Arial" w:hAnsi="Arial" w:cs="Arial"/>
          <w:b/>
          <w:bCs/>
          <w:highlight w:val="none"/>
          <w:lang w:val="pt-BR"/>
        </w:rPr>
      </w:pPr>
      <w:r>
        <w:rPr>
          <w:rFonts w:hint="default" w:ascii="Arial" w:hAnsi="Arial" w:cs="Arial"/>
          <w:b/>
          <w:bCs/>
          <w:highlight w:val="none"/>
          <w:lang w:val="pt-BR"/>
        </w:rPr>
        <w:t>20-Disposições gerais:</w:t>
      </w:r>
    </w:p>
    <w:p>
      <w:pPr>
        <w:wordWrap/>
        <w:jc w:val="both"/>
        <w:rPr>
          <w:rFonts w:hint="default"/>
          <w:i/>
          <w:iCs/>
          <w:highlight w:val="none"/>
          <w:lang w:val="pt-BR"/>
        </w:rPr>
      </w:pPr>
      <w:r>
        <w:rPr>
          <w:rFonts w:hint="default"/>
          <w:i/>
          <w:iCs/>
          <w:highlight w:val="none"/>
          <w:lang w:val="pt-BR"/>
        </w:rPr>
        <w:t>Os serviços objetos do presente Termo de Referência são caracterizados como serviços comuns de engenharia.</w:t>
      </w:r>
    </w:p>
    <w:p>
      <w:pPr>
        <w:wordWrap/>
        <w:jc w:val="both"/>
        <w:rPr>
          <w:rFonts w:hint="default"/>
          <w:i/>
          <w:iCs/>
          <w:highlight w:val="none"/>
          <w:lang w:val="pt-BR"/>
        </w:rPr>
      </w:pPr>
      <w:r>
        <w:rPr>
          <w:rFonts w:hint="default"/>
          <w:i/>
          <w:iCs/>
          <w:highlight w:val="none"/>
          <w:lang w:val="pt-BR"/>
        </w:rPr>
        <w:t>A presente contratação está dispensada de ETP e Projeto Básico.</w:t>
      </w:r>
    </w:p>
    <w:p>
      <w:pPr>
        <w:jc w:val="right"/>
        <w:rPr>
          <w:highlight w:val="none"/>
        </w:rPr>
      </w:pPr>
    </w:p>
    <w:p>
      <w:pPr>
        <w:jc w:val="right"/>
        <w:rPr>
          <w:highlight w:val="none"/>
        </w:rPr>
      </w:pPr>
    </w:p>
    <w:p>
      <w:pPr>
        <w:jc w:val="right"/>
        <w:rPr>
          <w:rFonts w:hint="default"/>
          <w:highlight w:val="none"/>
          <w:lang w:val="pt-BR"/>
        </w:rPr>
      </w:pPr>
      <w:r>
        <w:rPr>
          <w:rFonts w:hint="default"/>
          <w:highlight w:val="none"/>
          <w:lang w:val="pt-BR"/>
        </w:rPr>
        <w:t>Bom Princípio, 06 de abril de 2023.</w:t>
      </w:r>
    </w:p>
    <w:p>
      <w:pPr>
        <w:jc w:val="right"/>
        <w:rPr>
          <w:rFonts w:hint="default"/>
          <w:lang w:val="pt-BR"/>
        </w:rPr>
      </w:pPr>
    </w:p>
    <w:p>
      <w:pPr>
        <w:jc w:val="right"/>
        <w:rPr>
          <w:rFonts w:hint="default"/>
          <w:lang w:val="pt-BR"/>
        </w:rPr>
      </w:pPr>
    </w:p>
    <w:p>
      <w:pPr>
        <w:jc w:val="right"/>
        <w:rPr>
          <w:rFonts w:hint="default"/>
          <w:lang w:val="pt-BR"/>
        </w:rPr>
      </w:pPr>
    </w:p>
    <w:p>
      <w:pPr>
        <w:jc w:val="right"/>
        <w:rPr>
          <w:rFonts w:hint="default"/>
          <w:lang w:val="pt-BR"/>
        </w:rPr>
      </w:pPr>
    </w:p>
    <w:p>
      <w:pPr>
        <w:jc w:val="right"/>
        <w:rPr>
          <w:rFonts w:hint="default"/>
          <w:lang w:val="pt-BR"/>
        </w:rPr>
      </w:pPr>
    </w:p>
    <w:p>
      <w:pPr>
        <w:jc w:val="right"/>
        <w:rPr>
          <w:rFonts w:hint="default"/>
          <w:lang w:val="pt-BR"/>
        </w:rPr>
      </w:pPr>
    </w:p>
    <w:p>
      <w:pPr>
        <w:jc w:val="right"/>
        <w:rPr>
          <w:rFonts w:hint="default"/>
          <w:lang w:val="pt-BR"/>
        </w:rPr>
      </w:pPr>
      <w:r>
        <w:rPr>
          <w:rFonts w:hint="default"/>
          <w:lang w:val="pt-BR"/>
        </w:rPr>
        <w:t>______________________________</w:t>
      </w:r>
    </w:p>
    <w:p>
      <w:pPr>
        <w:wordWrap w:val="0"/>
        <w:jc w:val="right"/>
        <w:rPr>
          <w:rFonts w:hint="default"/>
          <w:lang w:val="pt-BR"/>
        </w:rPr>
      </w:pPr>
      <w:r>
        <w:rPr>
          <w:rFonts w:hint="default"/>
          <w:lang w:val="pt-BR"/>
        </w:rPr>
        <w:t>Flávio Inácio Schmitz</w:t>
      </w:r>
    </w:p>
    <w:p>
      <w:pPr>
        <w:wordWrap w:val="0"/>
        <w:jc w:val="right"/>
        <w:rPr>
          <w:rFonts w:hint="default"/>
          <w:lang w:val="pt-BR"/>
        </w:rPr>
      </w:pPr>
      <w:r>
        <w:rPr>
          <w:rFonts w:hint="default"/>
          <w:lang w:val="pt-BR"/>
        </w:rPr>
        <w:t>Secretário de Infraestrutura</w:t>
      </w:r>
    </w:p>
    <w:sectPr>
      <w:headerReference r:id="rId5" w:type="default"/>
      <w:footerReference r:id="rId6" w:type="default"/>
      <w:pgSz w:w="11910" w:h="16850"/>
      <w:pgMar w:top="1740" w:right="740" w:bottom="680" w:left="1600" w:header="587" w:footer="49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</w:pPr>
    <w:r>
      <w:drawing>
        <wp:inline distT="0" distB="0" distL="0" distR="0">
          <wp:extent cx="889000" cy="1104900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0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13"/>
      <w:jc w:val="center"/>
      <w:rPr>
        <w:rFonts w:ascii="Arial" w:hAnsi="Arial" w:cs="Arial"/>
        <w:sz w:val="32"/>
      </w:rPr>
    </w:pPr>
    <w:r>
      <w:rPr>
        <w:rFonts w:ascii="Arial" w:hAnsi="Arial" w:cs="Arial"/>
        <w:sz w:val="32"/>
      </w:rPr>
      <w:t>MUNICÍPIO DE BOM PRINCÍPIO</w:t>
    </w:r>
  </w:p>
  <w:p>
    <w:pPr>
      <w:pStyle w:val="13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Estado do Rio Grande do Sul</w:t>
    </w:r>
  </w:p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0928F3"/>
    <w:multiLevelType w:val="singleLevel"/>
    <w:tmpl w:val="9F0928F3"/>
    <w:lvl w:ilvl="0" w:tentative="0">
      <w:start w:val="3"/>
      <w:numFmt w:val="decimal"/>
      <w:suff w:val="space"/>
      <w:lvlText w:val="%1-"/>
      <w:lvlJc w:val="left"/>
    </w:lvl>
  </w:abstractNum>
  <w:abstractNum w:abstractNumId="1">
    <w:nsid w:val="A173B366"/>
    <w:multiLevelType w:val="singleLevel"/>
    <w:tmpl w:val="A173B366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AFE957B9"/>
    <w:multiLevelType w:val="singleLevel"/>
    <w:tmpl w:val="AFE957B9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F5627F90"/>
    <w:multiLevelType w:val="singleLevel"/>
    <w:tmpl w:val="F5627F90"/>
    <w:lvl w:ilvl="0" w:tentative="0">
      <w:start w:val="18"/>
      <w:numFmt w:val="decimal"/>
      <w:suff w:val="space"/>
      <w:lvlText w:val="%1-"/>
      <w:lvlJc w:val="left"/>
    </w:lvl>
  </w:abstractNum>
  <w:abstractNum w:abstractNumId="4">
    <w:nsid w:val="12AE335F"/>
    <w:multiLevelType w:val="singleLevel"/>
    <w:tmpl w:val="12AE335F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1711A214"/>
    <w:multiLevelType w:val="singleLevel"/>
    <w:tmpl w:val="1711A214"/>
    <w:lvl w:ilvl="0" w:tentative="0">
      <w:start w:val="1"/>
      <w:numFmt w:val="upperRoman"/>
      <w:suff w:val="space"/>
      <w:lvlText w:val="%1-"/>
      <w:lvlJc w:val="left"/>
    </w:lvl>
  </w:abstractNum>
  <w:abstractNum w:abstractNumId="6">
    <w:nsid w:val="438904AA"/>
    <w:multiLevelType w:val="singleLevel"/>
    <w:tmpl w:val="438904AA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4E2C6EC8"/>
    <w:multiLevelType w:val="singleLevel"/>
    <w:tmpl w:val="4E2C6EC8"/>
    <w:lvl w:ilvl="0" w:tentative="0">
      <w:start w:val="1"/>
      <w:numFmt w:val="decimal"/>
      <w:suff w:val="space"/>
      <w:lvlText w:val="%1."/>
      <w:lvlJc w:val="left"/>
    </w:lvl>
  </w:abstractNum>
  <w:abstractNum w:abstractNumId="8">
    <w:nsid w:val="57C9867B"/>
    <w:multiLevelType w:val="singleLevel"/>
    <w:tmpl w:val="57C9867B"/>
    <w:lvl w:ilvl="0" w:tentative="0">
      <w:start w:val="1"/>
      <w:numFmt w:val="decimal"/>
      <w:suff w:val="space"/>
      <w:lvlText w:val="%1."/>
      <w:lvlJc w:val="left"/>
    </w:lvl>
  </w:abstractNum>
  <w:abstractNum w:abstractNumId="9">
    <w:nsid w:val="59BFE194"/>
    <w:multiLevelType w:val="singleLevel"/>
    <w:tmpl w:val="59BFE194"/>
    <w:lvl w:ilvl="0" w:tentative="0">
      <w:start w:val="1"/>
      <w:numFmt w:val="lowerLetter"/>
      <w:suff w:val="space"/>
      <w:lvlText w:val="%1)"/>
      <w:lvlJc w:val="left"/>
    </w:lvl>
  </w:abstractNum>
  <w:abstractNum w:abstractNumId="10">
    <w:nsid w:val="5F726246"/>
    <w:multiLevelType w:val="multilevel"/>
    <w:tmpl w:val="5F726246"/>
    <w:lvl w:ilvl="0" w:tentative="0">
      <w:start w:val="1"/>
      <w:numFmt w:val="decimal"/>
      <w:lvlText w:val="%1-"/>
      <w:lvlJc w:val="left"/>
      <w:pPr>
        <w:ind w:left="720" w:hanging="360"/>
      </w:pPr>
      <w:rPr>
        <w:rFonts w:ascii="Tahoma" w:hAnsi="Tahoma" w:eastAsia="Tahoma" w:cs="Tahoma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D1"/>
    <w:rsid w:val="00081F85"/>
    <w:rsid w:val="00182F1B"/>
    <w:rsid w:val="00A262D1"/>
    <w:rsid w:val="00D566CB"/>
    <w:rsid w:val="085D0A49"/>
    <w:rsid w:val="09F350EC"/>
    <w:rsid w:val="0EAB594B"/>
    <w:rsid w:val="0F132BC0"/>
    <w:rsid w:val="19B645EA"/>
    <w:rsid w:val="1A023506"/>
    <w:rsid w:val="1E713795"/>
    <w:rsid w:val="1FD9274D"/>
    <w:rsid w:val="1FED0B15"/>
    <w:rsid w:val="204B0D21"/>
    <w:rsid w:val="20511392"/>
    <w:rsid w:val="212225F7"/>
    <w:rsid w:val="23301177"/>
    <w:rsid w:val="28490F52"/>
    <w:rsid w:val="28A97D81"/>
    <w:rsid w:val="2D020066"/>
    <w:rsid w:val="32267B3F"/>
    <w:rsid w:val="32A5612F"/>
    <w:rsid w:val="3A056A92"/>
    <w:rsid w:val="3CFE12BA"/>
    <w:rsid w:val="473D4848"/>
    <w:rsid w:val="4CA67311"/>
    <w:rsid w:val="4E53690A"/>
    <w:rsid w:val="52D16F64"/>
    <w:rsid w:val="53A76129"/>
    <w:rsid w:val="53AF0BCD"/>
    <w:rsid w:val="5765199D"/>
    <w:rsid w:val="5A4E40E6"/>
    <w:rsid w:val="615D348B"/>
    <w:rsid w:val="61DB670B"/>
    <w:rsid w:val="63C908F6"/>
    <w:rsid w:val="644835AF"/>
    <w:rsid w:val="6A6A7684"/>
    <w:rsid w:val="6CF15556"/>
    <w:rsid w:val="71240ED0"/>
    <w:rsid w:val="74EF5014"/>
    <w:rsid w:val="772F732B"/>
    <w:rsid w:val="78405F76"/>
    <w:rsid w:val="793071C9"/>
    <w:rsid w:val="79C63439"/>
    <w:rsid w:val="7E43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Tahoma" w:hAnsi="Tahoma" w:eastAsia="Tahoma" w:cs="Tahoma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character" w:styleId="5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6">
    <w:name w:val="Body Text"/>
    <w:basedOn w:val="1"/>
    <w:link w:val="10"/>
    <w:qFormat/>
    <w:uiPriority w:val="1"/>
    <w:pPr>
      <w:ind w:left="102"/>
    </w:pPr>
  </w:style>
  <w:style w:type="paragraph" w:styleId="7">
    <w:name w:val="Normal (Web)"/>
    <w:basedOn w:val="1"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pt-BR" w:eastAsia="pt-BR"/>
    </w:rPr>
  </w:style>
  <w:style w:type="paragraph" w:styleId="8">
    <w:name w:val="header"/>
    <w:basedOn w:val="1"/>
    <w:semiHidden/>
    <w:unhideWhenUsed/>
    <w:qFormat/>
    <w:uiPriority w:val="99"/>
    <w:pPr>
      <w:tabs>
        <w:tab w:val="center" w:pos="4252"/>
        <w:tab w:val="right" w:pos="8504"/>
      </w:tabs>
    </w:pPr>
  </w:style>
  <w:style w:type="table" w:styleId="9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Corpo de texto Char"/>
    <w:basedOn w:val="2"/>
    <w:link w:val="6"/>
    <w:qFormat/>
    <w:uiPriority w:val="1"/>
    <w:rPr>
      <w:rFonts w:ascii="Tahoma" w:hAnsi="Tahoma" w:eastAsia="Tahoma" w:cs="Tahoma"/>
      <w:lang w:val="pt-PT"/>
    </w:rPr>
  </w:style>
  <w:style w:type="paragraph" w:styleId="11">
    <w:name w:val="List Paragraph"/>
    <w:basedOn w:val="1"/>
    <w:qFormat/>
    <w:uiPriority w:val="1"/>
    <w:pPr>
      <w:spacing w:before="133"/>
      <w:ind w:left="102"/>
    </w:pPr>
  </w:style>
  <w:style w:type="paragraph" w:customStyle="1" w:styleId="12">
    <w:name w:val="texto_espaco_duplo_recuo_primeira_linha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pt-BR" w:eastAsia="pt-BR"/>
    </w:rPr>
  </w:style>
  <w:style w:type="paragraph" w:customStyle="1" w:styleId="13">
    <w:name w:val="Cabeçalho1"/>
    <w:basedOn w:val="1"/>
    <w:qFormat/>
    <w:uiPriority w:val="0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14">
    <w:name w:val="Corpo do texto"/>
    <w:basedOn w:val="1"/>
    <w:qFormat/>
    <w:uiPriority w:val="0"/>
    <w:pPr>
      <w:spacing w:before="0" w:after="140" w:line="288" w:lineRule="auto"/>
      <w:jc w:val="both"/>
    </w:pPr>
    <w:rPr>
      <w:szCs w:val="20"/>
    </w:rPr>
  </w:style>
  <w:style w:type="paragraph" w:customStyle="1" w:styleId="15">
    <w:name w:val="Normal1"/>
    <w:qFormat/>
    <w:uiPriority w:val="0"/>
    <w:pPr>
      <w:widowControl/>
      <w:suppressAutoHyphens/>
      <w:bidi w:val="0"/>
      <w:spacing w:before="0" w:after="0" w:line="240" w:lineRule="auto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4"/>
      <w:lang w:val="pt-BR" w:eastAsia="zh-CN" w:bidi="ar-SA"/>
    </w:rPr>
  </w:style>
  <w:style w:type="paragraph" w:customStyle="1" w:styleId="16">
    <w:name w:val="Corpo de texto 22"/>
    <w:basedOn w:val="1"/>
    <w:qFormat/>
    <w:uiPriority w:val="0"/>
    <w:pPr>
      <w:spacing w:before="0" w:after="120"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2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798</Words>
  <Characters>4310</Characters>
  <Lines>35</Lines>
  <Paragraphs>10</Paragraphs>
  <TotalTime>1</TotalTime>
  <ScaleCrop>false</ScaleCrop>
  <LinksUpToDate>false</LinksUpToDate>
  <CharactersWithSpaces>5098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2023-01-11T19:50:00Z</dcterms:created>
  <dc:creator>Cesar Baumgratz</dc:creator>
  <cp:lastModifiedBy>Licitações</cp:lastModifiedBy>
  <cp:lastPrinted>2023-03-31T15:44:00Z</cp:lastPrinted>
  <dcterms:modified xsi:type="dcterms:W3CDTF">2023-04-17T13:22:18Z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1046-11.2.0.11516</vt:lpwstr>
  </property>
  <property fmtid="{D5CDD505-2E9C-101B-9397-08002B2CF9AE}" pid="3" name="ICV">
    <vt:lpwstr>31959362105340F8A6747DDE32B31622</vt:lpwstr>
  </property>
</Properties>
</file>