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ascii="Arial" w:hAnsi="Arial" w:cs="Arial"/>
          <w:b/>
          <w:bCs/>
          <w:sz w:val="24"/>
          <w:szCs w:val="24"/>
          <w:lang w:val="pt-BR"/>
        </w:rPr>
      </w:pPr>
      <w:r>
        <w:rPr>
          <w:rFonts w:ascii="Arial" w:hAnsi="Arial" w:cs="Arial"/>
          <w:b/>
          <w:bCs/>
          <w:sz w:val="24"/>
          <w:szCs w:val="24"/>
        </w:rPr>
        <w:t xml:space="preserve">TERMO DE REFERÊNCIA – </w:t>
      </w:r>
      <w:r>
        <w:rPr>
          <w:rFonts w:hint="default" w:ascii="Arial" w:hAnsi="Arial" w:cs="Arial"/>
          <w:b/>
          <w:bCs/>
          <w:sz w:val="24"/>
          <w:szCs w:val="24"/>
          <w:lang w:val="pt-BR"/>
        </w:rPr>
        <w:t>SERVIÇOS DE JARDINAGEM</w:t>
      </w:r>
    </w:p>
    <w:p>
      <w:pPr>
        <w:spacing w:after="0"/>
        <w:jc w:val="both"/>
        <w:rPr>
          <w:rFonts w:ascii="Arial" w:hAnsi="Arial" w:cs="Arial"/>
          <w:sz w:val="24"/>
          <w:szCs w:val="24"/>
        </w:rPr>
      </w:pPr>
    </w:p>
    <w:p>
      <w:pPr>
        <w:pStyle w:val="19"/>
        <w:numPr>
          <w:ilvl w:val="0"/>
          <w:numId w:val="1"/>
        </w:numPr>
        <w:spacing w:after="0"/>
        <w:ind w:hanging="436"/>
        <w:jc w:val="both"/>
        <w:rPr>
          <w:rFonts w:ascii="Arial" w:hAnsi="Arial" w:cs="Arial"/>
          <w:b/>
          <w:bCs/>
          <w:sz w:val="24"/>
          <w:szCs w:val="24"/>
        </w:rPr>
      </w:pPr>
      <w:r>
        <w:rPr>
          <w:rFonts w:ascii="Arial" w:hAnsi="Arial" w:cs="Arial"/>
          <w:b/>
          <w:bCs/>
          <w:sz w:val="24"/>
          <w:szCs w:val="24"/>
        </w:rPr>
        <w:t xml:space="preserve">DO OBJETO </w:t>
      </w:r>
    </w:p>
    <w:p>
      <w:pPr>
        <w:spacing w:after="0"/>
        <w:ind w:firstLine="360"/>
        <w:jc w:val="both"/>
        <w:rPr>
          <w:rFonts w:hint="default" w:ascii="Arial" w:hAnsi="Arial" w:eastAsia="Calibri" w:cs="Arial"/>
          <w:sz w:val="24"/>
          <w:szCs w:val="24"/>
          <w:lang w:val="pt-BR"/>
        </w:rPr>
      </w:pPr>
      <w:r>
        <w:rPr>
          <w:rFonts w:ascii="Arial" w:hAnsi="Arial" w:eastAsia="Calibri" w:cs="Arial"/>
          <w:sz w:val="24"/>
          <w:szCs w:val="24"/>
        </w:rPr>
        <w:t xml:space="preserve">Contratação de pessoa jurídica para a prestação de serviço de </w:t>
      </w:r>
      <w:r>
        <w:rPr>
          <w:rFonts w:hint="default" w:ascii="Arial" w:hAnsi="Arial" w:eastAsia="Calibri" w:cs="Arial"/>
          <w:sz w:val="24"/>
          <w:szCs w:val="24"/>
          <w:lang w:val="pt-BR"/>
        </w:rPr>
        <w:t xml:space="preserve">limpeza, adubação, plantio, rega e poda de flores e árvores em canteiros e praças públicas do Município de Bom Princípio. </w:t>
      </w:r>
    </w:p>
    <w:p>
      <w:pPr>
        <w:spacing w:after="0"/>
        <w:ind w:firstLine="360"/>
        <w:jc w:val="both"/>
        <w:rPr>
          <w:rFonts w:hint="default" w:ascii="Arial" w:hAnsi="Arial" w:eastAsia="Calibri" w:cs="Arial"/>
          <w:sz w:val="24"/>
          <w:szCs w:val="24"/>
        </w:rPr>
      </w:pPr>
    </w:p>
    <w:p>
      <w:pPr>
        <w:numPr>
          <w:ilvl w:val="1"/>
          <w:numId w:val="1"/>
        </w:numPr>
        <w:spacing w:after="0"/>
        <w:ind w:left="765" w:leftChars="0" w:hanging="405" w:firstLineChars="0"/>
        <w:jc w:val="both"/>
        <w:rPr>
          <w:rFonts w:hint="default" w:ascii="Arial" w:hAnsi="Arial" w:cs="Arial"/>
          <w:b/>
          <w:sz w:val="24"/>
          <w:szCs w:val="24"/>
          <w:lang w:val="pt-BR"/>
        </w:rPr>
      </w:pPr>
      <w:r>
        <w:rPr>
          <w:rFonts w:hint="default" w:ascii="Arial" w:hAnsi="Arial" w:cs="Arial"/>
          <w:b/>
          <w:sz w:val="24"/>
          <w:szCs w:val="24"/>
          <w:lang w:val="pt-BR"/>
        </w:rPr>
        <w:t>Relevância</w:t>
      </w:r>
    </w:p>
    <w:p>
      <w:pPr>
        <w:numPr>
          <w:ilvl w:val="0"/>
          <w:numId w:val="0"/>
        </w:numPr>
        <w:spacing w:after="0"/>
        <w:ind w:firstLine="708" w:firstLineChars="0"/>
        <w:jc w:val="both"/>
        <w:rPr>
          <w:rFonts w:hint="default" w:ascii="Arial" w:hAnsi="Arial" w:eastAsia="SimSun" w:cs="Arial"/>
          <w:sz w:val="24"/>
          <w:szCs w:val="24"/>
          <w:lang w:val="pt-BR"/>
        </w:rPr>
      </w:pPr>
      <w:r>
        <w:rPr>
          <w:rFonts w:hint="default" w:ascii="Arial" w:hAnsi="Arial" w:eastAsia="SimSun" w:cs="Arial"/>
          <w:sz w:val="24"/>
          <w:szCs w:val="24"/>
        </w:rPr>
        <w:t xml:space="preserve">A preservação do patrimônio </w:t>
      </w:r>
      <w:r>
        <w:rPr>
          <w:rFonts w:hint="default" w:ascii="Arial" w:hAnsi="Arial" w:eastAsia="SimSun" w:cs="Arial"/>
          <w:sz w:val="24"/>
          <w:szCs w:val="24"/>
          <w:lang w:val="pt-BR"/>
        </w:rPr>
        <w:t xml:space="preserve">público </w:t>
      </w:r>
      <w:r>
        <w:rPr>
          <w:rFonts w:hint="default" w:ascii="Arial" w:hAnsi="Arial" w:eastAsia="SimSun" w:cs="Arial"/>
          <w:sz w:val="24"/>
          <w:szCs w:val="24"/>
        </w:rPr>
        <w:t>histórico cultural, é fundamental para manter viva</w:t>
      </w:r>
      <w:r>
        <w:rPr>
          <w:rFonts w:hint="default" w:ascii="Arial" w:hAnsi="Arial" w:eastAsia="SimSun" w:cs="Arial"/>
          <w:sz w:val="24"/>
          <w:szCs w:val="24"/>
          <w:lang w:val="pt-BR"/>
        </w:rPr>
        <w:t>s</w:t>
      </w:r>
      <w:r>
        <w:rPr>
          <w:rFonts w:hint="default" w:ascii="Arial" w:hAnsi="Arial" w:eastAsia="SimSun" w:cs="Arial"/>
          <w:sz w:val="24"/>
          <w:szCs w:val="24"/>
        </w:rPr>
        <w:t xml:space="preserve"> as memórias de um país, uma cidade, ou até mesmo uma comunidade, pois é através dela que se pode manter as relações do indivíduo social</w:t>
      </w:r>
      <w:r>
        <w:rPr>
          <w:rFonts w:hint="default" w:ascii="Arial" w:hAnsi="Arial" w:eastAsia="SimSun" w:cs="Arial"/>
          <w:sz w:val="24"/>
          <w:szCs w:val="24"/>
          <w:lang w:val="pt-BR"/>
        </w:rPr>
        <w:t>, inserido na comunidade a que</w:t>
      </w:r>
      <w:r>
        <w:rPr>
          <w:rFonts w:hint="default" w:ascii="Arial" w:hAnsi="Arial" w:eastAsia="SimSun" w:cs="Arial"/>
          <w:sz w:val="24"/>
          <w:szCs w:val="24"/>
        </w:rPr>
        <w:t xml:space="preserve"> ele pertence</w:t>
      </w:r>
      <w:r>
        <w:rPr>
          <w:rFonts w:hint="default" w:ascii="Arial" w:hAnsi="Arial" w:eastAsia="SimSun" w:cs="Arial"/>
          <w:sz w:val="24"/>
          <w:szCs w:val="24"/>
          <w:lang w:val="pt-BR"/>
        </w:rPr>
        <w:t>. D</w:t>
      </w:r>
      <w:r>
        <w:rPr>
          <w:rFonts w:hint="default" w:ascii="Arial" w:hAnsi="Arial" w:eastAsia="SimSun" w:cs="Arial"/>
          <w:sz w:val="24"/>
          <w:szCs w:val="24"/>
        </w:rPr>
        <w:t>esta forma</w:t>
      </w:r>
      <w:r>
        <w:rPr>
          <w:rFonts w:hint="default" w:ascii="Arial" w:hAnsi="Arial" w:eastAsia="SimSun" w:cs="Arial"/>
          <w:sz w:val="24"/>
          <w:szCs w:val="24"/>
          <w:lang w:val="pt-BR"/>
        </w:rPr>
        <w:t>,</w:t>
      </w:r>
      <w:r>
        <w:rPr>
          <w:rFonts w:hint="default" w:ascii="Arial" w:hAnsi="Arial" w:eastAsia="SimSun" w:cs="Arial"/>
          <w:sz w:val="24"/>
          <w:szCs w:val="24"/>
        </w:rPr>
        <w:t xml:space="preserve"> preservar é uma tarefa </w:t>
      </w:r>
      <w:r>
        <w:rPr>
          <w:rFonts w:hint="default" w:ascii="Arial" w:hAnsi="Arial" w:eastAsia="SimSun" w:cs="Arial"/>
          <w:sz w:val="24"/>
          <w:szCs w:val="24"/>
          <w:lang w:val="pt-BR"/>
        </w:rPr>
        <w:t xml:space="preserve">fundamental do </w:t>
      </w:r>
      <w:r>
        <w:rPr>
          <w:rFonts w:hint="default" w:ascii="Arial" w:hAnsi="Arial" w:eastAsia="SimSun" w:cs="Arial"/>
          <w:sz w:val="24"/>
          <w:szCs w:val="24"/>
        </w:rPr>
        <w:t>Estado</w:t>
      </w:r>
      <w:r>
        <w:rPr>
          <w:rFonts w:hint="default" w:ascii="Arial" w:hAnsi="Arial" w:eastAsia="SimSun" w:cs="Arial"/>
          <w:sz w:val="24"/>
          <w:szCs w:val="24"/>
          <w:lang w:val="pt-BR"/>
        </w:rPr>
        <w:t>, por meio da</w:t>
      </w:r>
      <w:r>
        <w:rPr>
          <w:rFonts w:hint="default" w:ascii="Arial" w:hAnsi="Arial" w:eastAsia="SimSun" w:cs="Arial"/>
          <w:sz w:val="24"/>
          <w:szCs w:val="24"/>
        </w:rPr>
        <w:t xml:space="preserve"> </w:t>
      </w:r>
      <w:r>
        <w:rPr>
          <w:rFonts w:hint="default" w:ascii="Arial" w:hAnsi="Arial" w:eastAsia="SimSun" w:cs="Arial"/>
          <w:sz w:val="24"/>
          <w:szCs w:val="24"/>
          <w:lang w:val="pt-BR"/>
        </w:rPr>
        <w:t>promoção de</w:t>
      </w:r>
      <w:r>
        <w:rPr>
          <w:rFonts w:hint="default" w:ascii="Arial" w:hAnsi="Arial" w:eastAsia="SimSun" w:cs="Arial"/>
          <w:sz w:val="24"/>
          <w:szCs w:val="24"/>
        </w:rPr>
        <w:t xml:space="preserve"> políticas públicas, </w:t>
      </w:r>
      <w:r>
        <w:rPr>
          <w:rFonts w:hint="default" w:ascii="Arial" w:hAnsi="Arial" w:eastAsia="SimSun" w:cs="Arial"/>
          <w:sz w:val="24"/>
          <w:szCs w:val="24"/>
          <w:lang w:val="pt-BR"/>
        </w:rPr>
        <w:t>o que possibilita ainda o</w:t>
      </w:r>
      <w:r>
        <w:rPr>
          <w:rFonts w:hint="default" w:ascii="Arial" w:hAnsi="Arial" w:eastAsia="SimSun" w:cs="Arial"/>
          <w:sz w:val="24"/>
          <w:szCs w:val="24"/>
        </w:rPr>
        <w:t xml:space="preserve"> desenvolv</w:t>
      </w:r>
      <w:r>
        <w:rPr>
          <w:rFonts w:hint="default" w:ascii="Arial" w:hAnsi="Arial" w:eastAsia="SimSun" w:cs="Arial"/>
          <w:sz w:val="24"/>
          <w:szCs w:val="24"/>
          <w:lang w:val="pt-BR"/>
        </w:rPr>
        <w:t>imento</w:t>
      </w:r>
      <w:r>
        <w:rPr>
          <w:rFonts w:hint="default" w:ascii="Arial" w:hAnsi="Arial" w:eastAsia="SimSun" w:cs="Arial"/>
          <w:sz w:val="24"/>
          <w:szCs w:val="24"/>
        </w:rPr>
        <w:t xml:space="preserve"> </w:t>
      </w:r>
      <w:r>
        <w:rPr>
          <w:rFonts w:hint="default" w:ascii="Arial" w:hAnsi="Arial" w:eastAsia="SimSun" w:cs="Arial"/>
          <w:sz w:val="24"/>
          <w:szCs w:val="24"/>
          <w:lang w:val="pt-BR"/>
        </w:rPr>
        <w:t>d</w:t>
      </w:r>
      <w:r>
        <w:rPr>
          <w:rFonts w:hint="default" w:ascii="Arial" w:hAnsi="Arial" w:eastAsia="SimSun" w:cs="Arial"/>
          <w:sz w:val="24"/>
          <w:szCs w:val="24"/>
        </w:rPr>
        <w:t>o sentimento de preservação</w:t>
      </w:r>
      <w:r>
        <w:rPr>
          <w:rFonts w:hint="default" w:ascii="Arial" w:hAnsi="Arial" w:eastAsia="SimSun" w:cs="Arial"/>
          <w:sz w:val="24"/>
          <w:szCs w:val="24"/>
          <w:lang w:val="pt-BR"/>
        </w:rPr>
        <w:t xml:space="preserve"> na sociedade como um todo.</w:t>
      </w:r>
    </w:p>
    <w:p>
      <w:pPr>
        <w:numPr>
          <w:ilvl w:val="0"/>
          <w:numId w:val="0"/>
        </w:numPr>
        <w:spacing w:after="0"/>
        <w:ind w:firstLine="708" w:firstLineChars="0"/>
        <w:jc w:val="both"/>
        <w:rPr>
          <w:rFonts w:hint="default" w:ascii="Arial" w:hAnsi="Arial" w:eastAsia="SimSun" w:cs="Arial"/>
          <w:sz w:val="24"/>
          <w:szCs w:val="24"/>
          <w:lang w:val="pt-BR"/>
        </w:rPr>
      </w:pPr>
      <w:r>
        <w:rPr>
          <w:rFonts w:hint="default" w:ascii="Arial" w:hAnsi="Arial" w:eastAsia="SimSun" w:cs="Arial"/>
          <w:sz w:val="24"/>
          <w:szCs w:val="24"/>
          <w:lang w:val="pt-BR"/>
        </w:rPr>
        <w:t>Para tanto, torna-se de extrema relevância a realização da manutenção periódica das praças e dos jardins dos prédios públicos do Município, tendo em vista ainda a promoção de espaços verdes de lazer e bem estar para a população do Município, bem como a manutenção da vegetação dos canteiros junto as estradas da cidade, possibilitando a melhora da visibilidade dos motoristas, e, consequentemente, evitando ou diminuindo a ocorrência de acidentes.</w:t>
      </w:r>
    </w:p>
    <w:p>
      <w:pPr>
        <w:spacing w:after="0"/>
        <w:jc w:val="both"/>
        <w:rPr>
          <w:rFonts w:ascii="Arial" w:hAnsi="Arial" w:cs="Arial"/>
          <w:sz w:val="24"/>
          <w:szCs w:val="24"/>
        </w:rPr>
      </w:pPr>
    </w:p>
    <w:p>
      <w:pPr>
        <w:pStyle w:val="19"/>
        <w:numPr>
          <w:ilvl w:val="0"/>
          <w:numId w:val="1"/>
        </w:numPr>
        <w:spacing w:after="0"/>
        <w:jc w:val="both"/>
        <w:rPr>
          <w:rFonts w:ascii="Arial" w:hAnsi="Arial" w:cs="Arial"/>
          <w:b/>
          <w:bCs/>
          <w:sz w:val="24"/>
          <w:szCs w:val="24"/>
        </w:rPr>
      </w:pPr>
      <w:r>
        <w:rPr>
          <w:rFonts w:ascii="Arial" w:hAnsi="Arial" w:cs="Arial"/>
          <w:b/>
          <w:bCs/>
          <w:sz w:val="24"/>
          <w:szCs w:val="24"/>
        </w:rPr>
        <w:t>QUANTO A PRESTAÇÃO DE SERVIÇOS</w:t>
      </w:r>
    </w:p>
    <w:p>
      <w:pPr>
        <w:spacing w:after="0"/>
        <w:ind w:firstLine="360"/>
        <w:jc w:val="both"/>
        <w:rPr>
          <w:rFonts w:hint="default" w:ascii="Arial" w:hAnsi="Arial" w:eastAsia="Calibri" w:cs="Arial"/>
          <w:sz w:val="24"/>
          <w:szCs w:val="24"/>
          <w:lang w:val="pt-BR"/>
        </w:rPr>
      </w:pPr>
      <w:r>
        <w:rPr>
          <w:rFonts w:hint="default" w:ascii="Arial" w:hAnsi="Arial" w:cs="Arial"/>
          <w:sz w:val="24"/>
          <w:szCs w:val="24"/>
          <w:lang w:val="pt-BR"/>
        </w:rPr>
        <w:t xml:space="preserve">Os </w:t>
      </w:r>
      <w:r>
        <w:rPr>
          <w:rFonts w:ascii="Arial" w:hAnsi="Arial" w:eastAsia="Calibri" w:cs="Arial"/>
          <w:sz w:val="24"/>
          <w:szCs w:val="24"/>
        </w:rPr>
        <w:t>serviço</w:t>
      </w:r>
      <w:r>
        <w:rPr>
          <w:rFonts w:hint="default" w:ascii="Arial" w:hAnsi="Arial" w:eastAsia="Calibri" w:cs="Arial"/>
          <w:sz w:val="24"/>
          <w:szCs w:val="24"/>
          <w:lang w:val="pt-BR"/>
        </w:rPr>
        <w:t>s</w:t>
      </w:r>
      <w:r>
        <w:rPr>
          <w:rFonts w:ascii="Arial" w:hAnsi="Arial" w:eastAsia="Calibri" w:cs="Arial"/>
          <w:sz w:val="24"/>
          <w:szCs w:val="24"/>
        </w:rPr>
        <w:t xml:space="preserve"> de </w:t>
      </w:r>
      <w:r>
        <w:rPr>
          <w:rFonts w:hint="default" w:ascii="Arial" w:hAnsi="Arial" w:eastAsia="Calibri" w:cs="Arial"/>
          <w:sz w:val="24"/>
          <w:szCs w:val="24"/>
          <w:lang w:val="pt-BR"/>
        </w:rPr>
        <w:t>limpeza, adubação, plantio, rega e poda de flores e árvores em canteiros e praças públicas do Município de Bom Princípio serão realizados mensalmente em um total mensal médio de 320 horas por mês, podendo variar de acordo com o cronograma e ordem de serviço repassados pelo servidor fiscal do contrato, Ademir Luís Luft, devendo a empresa disponibilizar pelo menos 2 (duas) pessoas para a execução.</w:t>
      </w:r>
    </w:p>
    <w:p>
      <w:pPr>
        <w:spacing w:after="0"/>
        <w:ind w:firstLine="360"/>
        <w:jc w:val="both"/>
        <w:rPr>
          <w:rFonts w:hint="default" w:ascii="Arial" w:hAnsi="Arial" w:eastAsia="Calibri" w:cs="Arial"/>
          <w:sz w:val="24"/>
          <w:szCs w:val="24"/>
          <w:lang w:val="pt-BR"/>
        </w:rPr>
      </w:pPr>
      <w:r>
        <w:rPr>
          <w:rFonts w:hint="default" w:ascii="Arial" w:hAnsi="Arial" w:eastAsia="Calibri" w:cs="Arial"/>
          <w:sz w:val="24"/>
          <w:szCs w:val="24"/>
          <w:lang w:val="pt-BR"/>
        </w:rPr>
        <w:t>Os serviços serão realizados nos seguintes locais:</w:t>
      </w:r>
    </w:p>
    <w:p>
      <w:pPr>
        <w:spacing w:after="0"/>
        <w:ind w:firstLine="360"/>
        <w:jc w:val="both"/>
        <w:rPr>
          <w:rFonts w:hint="default" w:ascii="Arial" w:hAnsi="Arial" w:eastAsia="Calibri" w:cs="Arial"/>
          <w:sz w:val="24"/>
          <w:szCs w:val="24"/>
          <w:lang w:val="pt-BR"/>
        </w:rPr>
      </w:pPr>
      <w:r>
        <w:rPr>
          <w:rFonts w:hint="default" w:ascii="Arial" w:hAnsi="Arial" w:eastAsia="Calibri" w:cs="Arial"/>
          <w:sz w:val="24"/>
          <w:szCs w:val="24"/>
          <w:lang w:val="pt-BR"/>
        </w:rPr>
        <w:t>Praças: Paraíso do Vale, Morro Tico-Tico, Unidade Básica de Saúde do Morro Tico-Tico, Loteamento Gauger - Nova Colúmbia, Parque Municipal (Morangão), Praça dos Ipês, Largo Dom Vicente Scherer, Trevos de acesso a RS 122.</w:t>
      </w:r>
    </w:p>
    <w:p>
      <w:pPr>
        <w:spacing w:after="0"/>
        <w:ind w:firstLine="360"/>
        <w:jc w:val="both"/>
        <w:rPr>
          <w:rFonts w:hint="default" w:ascii="Arial" w:hAnsi="Arial" w:eastAsia="Calibri" w:cs="Arial"/>
          <w:sz w:val="24"/>
          <w:szCs w:val="24"/>
          <w:lang w:val="pt-BR"/>
        </w:rPr>
      </w:pPr>
      <w:r>
        <w:rPr>
          <w:rFonts w:hint="default" w:ascii="Arial" w:hAnsi="Arial" w:eastAsia="Calibri" w:cs="Arial"/>
          <w:sz w:val="24"/>
          <w:szCs w:val="24"/>
          <w:lang w:val="pt-BR"/>
        </w:rPr>
        <w:t>Memorias: Plínio Persch, Dom Vicente.</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Arial" w:hAnsi="Arial" w:eastAsia="Calibri" w:cs="Arial"/>
          <w:sz w:val="24"/>
          <w:szCs w:val="24"/>
          <w:highlight w:val="none"/>
          <w:lang w:val="pt-BR"/>
        </w:rPr>
      </w:pPr>
      <w:r>
        <w:rPr>
          <w:rFonts w:hint="default" w:ascii="Arial" w:hAnsi="Arial" w:eastAsia="Calibri" w:cs="Arial"/>
          <w:sz w:val="24"/>
          <w:szCs w:val="24"/>
          <w:lang w:val="pt-BR"/>
        </w:rPr>
        <w:t>Avenidas: Dom Vicente, Santa Teresinha, Emancipação. Também na Pref</w:t>
      </w:r>
      <w:r>
        <w:rPr>
          <w:rFonts w:hint="default" w:ascii="Arial" w:hAnsi="Arial" w:eastAsia="Calibri" w:cs="Arial"/>
          <w:sz w:val="24"/>
          <w:szCs w:val="24"/>
          <w:highlight w:val="none"/>
          <w:lang w:val="pt-BR"/>
        </w:rPr>
        <w:t>eitura Municipal, complexo do antigo hospital São Pedro Canísio, e Avenida Emancipação, incluindo área da Revitalização.</w:t>
      </w:r>
    </w:p>
    <w:p>
      <w:pPr>
        <w:spacing w:after="0"/>
        <w:ind w:firstLine="360"/>
        <w:jc w:val="both"/>
        <w:rPr>
          <w:rFonts w:hint="default" w:ascii="Arial" w:hAnsi="Arial" w:eastAsia="Calibri" w:cs="Arial"/>
          <w:sz w:val="24"/>
          <w:szCs w:val="24"/>
          <w:highlight w:val="none"/>
          <w:lang w:val="pt-BR"/>
        </w:rPr>
      </w:pPr>
      <w:r>
        <w:rPr>
          <w:rFonts w:hint="default" w:ascii="Arial" w:hAnsi="Arial" w:eastAsia="Calibri" w:cs="Arial"/>
          <w:sz w:val="24"/>
          <w:szCs w:val="24"/>
          <w:highlight w:val="none"/>
          <w:lang w:val="pt-BR"/>
        </w:rPr>
        <w:t>Poderá ser solicitada pelo fiscal do contrato a prestação de serviços, dentro dos limites do território do Município de Bom Princípio, em demais praças, avenidas e jardins de prédios públicos, onde se faça necessária a manutenção ou instalação de novos de canteiros, podas de flores e árvores.</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Arial" w:hAnsi="Arial" w:eastAsia="Calibri" w:cs="Arial"/>
          <w:sz w:val="24"/>
          <w:szCs w:val="24"/>
          <w:highlight w:val="none"/>
          <w:lang w:val="pt-BR"/>
        </w:rPr>
      </w:pPr>
    </w:p>
    <w:p>
      <w:pPr>
        <w:keepNext w:val="0"/>
        <w:keepLines w:val="0"/>
        <w:pageBreakBefore w:val="0"/>
        <w:widowControl/>
        <w:kinsoku/>
        <w:wordWrap/>
        <w:overflowPunct/>
        <w:topLinePunct w:val="0"/>
        <w:autoSpaceDE/>
        <w:autoSpaceDN/>
        <w:bidi w:val="0"/>
        <w:adjustRightInd/>
        <w:snapToGrid/>
        <w:spacing w:line="240" w:lineRule="auto"/>
        <w:ind w:firstLine="708" w:firstLineChars="0"/>
        <w:jc w:val="both"/>
        <w:textAlignment w:val="auto"/>
        <w:rPr>
          <w:rFonts w:ascii="Arial" w:hAnsi="Arial" w:cs="Arial"/>
          <w:sz w:val="24"/>
          <w:szCs w:val="24"/>
          <w:shd w:val="clear" w:color="auto" w:fill="auto"/>
        </w:rPr>
      </w:pPr>
      <w:r>
        <w:rPr>
          <w:rFonts w:ascii="Arial" w:hAnsi="Arial" w:cs="Arial"/>
          <w:color w:val="000000"/>
          <w:sz w:val="24"/>
          <w:szCs w:val="24"/>
          <w:shd w:val="clear" w:color="auto" w:fill="auto"/>
        </w:rPr>
        <w:t>Compreende-se como limpeza, a capina e roçada dos canteiros, incluído o recolhimento e destinação do material orgânico decorrente da limpeza e poda.</w:t>
      </w:r>
      <w:r>
        <w:rPr>
          <w:rFonts w:hint="default" w:ascii="Arial" w:hAnsi="Arial" w:cs="Arial"/>
          <w:color w:val="000000"/>
          <w:sz w:val="24"/>
          <w:szCs w:val="24"/>
          <w:shd w:val="clear" w:color="auto" w:fill="auto"/>
          <w:lang w:val="pt-BR"/>
        </w:rPr>
        <w:tab/>
      </w:r>
      <w:r>
        <w:rPr>
          <w:rFonts w:ascii="Arial" w:hAnsi="Arial" w:cs="Arial"/>
          <w:color w:val="000000"/>
          <w:sz w:val="24"/>
          <w:szCs w:val="24"/>
          <w:shd w:val="clear" w:color="auto" w:fill="auto"/>
        </w:rPr>
        <w:t xml:space="preserve">Caso não </w:t>
      </w:r>
      <w:r>
        <w:rPr>
          <w:rFonts w:hint="default" w:ascii="Arial" w:hAnsi="Arial" w:cs="Arial"/>
          <w:color w:val="000000"/>
          <w:sz w:val="24"/>
          <w:szCs w:val="24"/>
          <w:shd w:val="clear" w:color="auto" w:fill="auto"/>
          <w:lang w:val="pt-BR"/>
        </w:rPr>
        <w:t xml:space="preserve"> haja o </w:t>
      </w:r>
      <w:r>
        <w:rPr>
          <w:rFonts w:ascii="Arial" w:hAnsi="Arial" w:cs="Arial"/>
          <w:color w:val="000000"/>
          <w:sz w:val="24"/>
          <w:szCs w:val="24"/>
          <w:shd w:val="clear" w:color="auto" w:fill="auto"/>
        </w:rPr>
        <w:t>cumprimento das atividades acima, o Município reserva o direito de abater do valor contratado, quando comprovado a execução parcial do serviço. O fechamento do mês, para verificações se dará no último dia útil de cada mês</w:t>
      </w:r>
      <w:r>
        <w:rPr>
          <w:rFonts w:hint="default" w:ascii="Arial" w:hAnsi="Arial" w:cs="Arial"/>
          <w:color w:val="000000"/>
          <w:sz w:val="24"/>
          <w:szCs w:val="24"/>
          <w:shd w:val="clear" w:color="auto" w:fill="auto"/>
          <w:lang w:val="pt-BR"/>
        </w:rPr>
        <w:t xml:space="preserve">. </w:t>
      </w:r>
      <w:r>
        <w:rPr>
          <w:rFonts w:ascii="Arial" w:hAnsi="Arial" w:cs="Arial"/>
          <w:color w:val="000000"/>
          <w:sz w:val="24"/>
          <w:szCs w:val="24"/>
          <w:shd w:val="clear" w:color="auto" w:fill="auto"/>
        </w:rPr>
        <w:t xml:space="preserve">Os serviços serão executados permanentemente, de forma continuada, todos os dias </w:t>
      </w:r>
      <w:r>
        <w:rPr>
          <w:rFonts w:ascii="Arial" w:hAnsi="Arial" w:cs="Arial"/>
          <w:color w:val="000000"/>
          <w:sz w:val="24"/>
          <w:szCs w:val="24"/>
          <w:shd w:val="clear" w:color="auto" w:fill="auto"/>
          <w:lang w:val="pt-BR"/>
        </w:rPr>
        <w:t>úteis</w:t>
      </w:r>
      <w:r>
        <w:rPr>
          <w:rFonts w:ascii="Arial" w:hAnsi="Arial" w:cs="Arial"/>
          <w:color w:val="000000"/>
          <w:sz w:val="24"/>
          <w:szCs w:val="24"/>
          <w:shd w:val="clear" w:color="auto" w:fill="auto"/>
        </w:rPr>
        <w:t xml:space="preserve"> da semana.</w:t>
      </w:r>
    </w:p>
    <w:p>
      <w:pPr>
        <w:spacing w:after="0"/>
        <w:jc w:val="both"/>
        <w:rPr>
          <w:rFonts w:ascii="Arial" w:hAnsi="Arial" w:cs="Arial"/>
          <w:sz w:val="24"/>
          <w:szCs w:val="24"/>
        </w:rPr>
      </w:pPr>
    </w:p>
    <w:p>
      <w:pPr>
        <w:pStyle w:val="19"/>
        <w:numPr>
          <w:ilvl w:val="0"/>
          <w:numId w:val="1"/>
        </w:numPr>
        <w:spacing w:after="0"/>
        <w:jc w:val="both"/>
        <w:rPr>
          <w:rFonts w:ascii="Arial" w:hAnsi="Arial" w:cs="Arial"/>
          <w:b/>
          <w:bCs/>
          <w:sz w:val="24"/>
          <w:szCs w:val="24"/>
        </w:rPr>
      </w:pPr>
      <w:r>
        <w:rPr>
          <w:rFonts w:ascii="Arial" w:hAnsi="Arial" w:cs="Arial"/>
          <w:b/>
          <w:bCs/>
          <w:sz w:val="24"/>
          <w:szCs w:val="24"/>
        </w:rPr>
        <w:t xml:space="preserve">DAS CONDIÇÕES DE PAGAMENTO </w:t>
      </w:r>
    </w:p>
    <w:p>
      <w:pPr>
        <w:spacing w:after="0"/>
        <w:ind w:firstLine="360"/>
        <w:jc w:val="both"/>
        <w:rPr>
          <w:rFonts w:hint="default" w:ascii="Arial" w:hAnsi="Arial" w:cs="Arial"/>
          <w:sz w:val="24"/>
          <w:szCs w:val="24"/>
          <w:lang w:val="pt-BR"/>
        </w:rPr>
      </w:pPr>
      <w:r>
        <w:rPr>
          <w:rFonts w:ascii="Arial" w:hAnsi="Arial" w:cs="Arial"/>
          <w:sz w:val="24"/>
          <w:szCs w:val="24"/>
        </w:rPr>
        <w:t xml:space="preserve">O pagamento será efetuado mensalmente, no mês subsequente ao da prestação de serviço, de acordo com as horas efetivamente executadas, mediante apresentação de Nota Fiscal correspondente, bem como relatório dos serviços prestados, com a aprovação da Secretaria Municipal de </w:t>
      </w:r>
      <w:r>
        <w:rPr>
          <w:rFonts w:hint="default" w:ascii="Arial" w:hAnsi="Arial" w:cs="Arial"/>
          <w:sz w:val="24"/>
          <w:szCs w:val="24"/>
          <w:lang w:val="pt-BR"/>
        </w:rPr>
        <w:t>Infraestrutura</w:t>
      </w:r>
      <w:r>
        <w:rPr>
          <w:rFonts w:ascii="Arial" w:hAnsi="Arial" w:cs="Arial"/>
          <w:sz w:val="24"/>
          <w:szCs w:val="24"/>
        </w:rPr>
        <w:t>.</w:t>
      </w:r>
    </w:p>
    <w:p>
      <w:pPr>
        <w:spacing w:after="0"/>
        <w:jc w:val="both"/>
        <w:rPr>
          <w:rFonts w:ascii="Arial" w:hAnsi="Arial" w:cs="Arial"/>
          <w:sz w:val="24"/>
          <w:szCs w:val="24"/>
        </w:rPr>
      </w:pPr>
    </w:p>
    <w:p>
      <w:pPr>
        <w:pStyle w:val="19"/>
        <w:numPr>
          <w:ilvl w:val="0"/>
          <w:numId w:val="1"/>
        </w:numPr>
        <w:spacing w:after="0"/>
        <w:jc w:val="both"/>
        <w:rPr>
          <w:rFonts w:ascii="Arial" w:hAnsi="Arial" w:cs="Arial"/>
          <w:b/>
          <w:bCs/>
          <w:sz w:val="24"/>
          <w:szCs w:val="24"/>
        </w:rPr>
      </w:pPr>
      <w:r>
        <w:rPr>
          <w:rFonts w:ascii="Arial" w:hAnsi="Arial" w:cs="Arial"/>
          <w:b/>
          <w:bCs/>
          <w:sz w:val="24"/>
          <w:szCs w:val="24"/>
        </w:rPr>
        <w:t>DO PRAZO</w:t>
      </w:r>
    </w:p>
    <w:p>
      <w:pPr>
        <w:spacing w:after="0"/>
        <w:ind w:firstLine="360"/>
        <w:jc w:val="both"/>
        <w:rPr>
          <w:rFonts w:ascii="Arial" w:hAnsi="Arial" w:cs="Arial"/>
          <w:sz w:val="24"/>
          <w:szCs w:val="24"/>
        </w:rPr>
      </w:pPr>
      <w:r>
        <w:rPr>
          <w:rFonts w:ascii="Arial" w:hAnsi="Arial" w:cs="Arial"/>
          <w:sz w:val="24"/>
          <w:szCs w:val="24"/>
        </w:rPr>
        <w:t xml:space="preserve">A vigência do contrato será de 12 meses, a contar da assinatura do mesmo, prorrogáveis por iguais e sucessivos períodos, limitados a 60 meses. </w:t>
      </w:r>
    </w:p>
    <w:p>
      <w:pPr>
        <w:spacing w:after="0"/>
        <w:jc w:val="both"/>
        <w:rPr>
          <w:rFonts w:ascii="Arial" w:hAnsi="Arial" w:cs="Arial"/>
          <w:sz w:val="24"/>
          <w:szCs w:val="24"/>
        </w:rPr>
      </w:pPr>
    </w:p>
    <w:p>
      <w:pPr>
        <w:pStyle w:val="19"/>
        <w:numPr>
          <w:ilvl w:val="0"/>
          <w:numId w:val="1"/>
        </w:numPr>
        <w:spacing w:after="0"/>
        <w:jc w:val="both"/>
        <w:rPr>
          <w:rFonts w:ascii="Arial" w:hAnsi="Arial" w:cs="Arial"/>
          <w:b/>
          <w:bCs/>
          <w:sz w:val="24"/>
          <w:szCs w:val="24"/>
        </w:rPr>
      </w:pPr>
      <w:r>
        <w:rPr>
          <w:rFonts w:ascii="Arial" w:hAnsi="Arial" w:cs="Arial"/>
          <w:b/>
          <w:bCs/>
          <w:sz w:val="24"/>
          <w:szCs w:val="24"/>
        </w:rPr>
        <w:t>PRÉ-REQUISITOS</w:t>
      </w:r>
    </w:p>
    <w:p>
      <w:pPr>
        <w:pStyle w:val="6"/>
        <w:numPr>
          <w:ilvl w:val="1"/>
          <w:numId w:val="2"/>
        </w:numPr>
        <w:rPr>
          <w:rFonts w:hint="default" w:ascii="Arial" w:hAnsi="Arial" w:eastAsia="Calibri" w:cs="Arial"/>
          <w:szCs w:val="24"/>
          <w:lang w:val="pt-BR"/>
        </w:rPr>
      </w:pPr>
      <w:r>
        <w:rPr>
          <w:rFonts w:ascii="Arial" w:hAnsi="Arial" w:cs="Arial"/>
          <w:szCs w:val="24"/>
        </w:rPr>
        <w:t>Atestado de capacidade técnica operacional ou profissional, de que a empresa e/ou o(a) profissional já realizam oficinas de artesanato;</w:t>
      </w:r>
    </w:p>
    <w:p>
      <w:pPr>
        <w:pStyle w:val="6"/>
        <w:numPr>
          <w:ilvl w:val="1"/>
          <w:numId w:val="2"/>
        </w:numPr>
        <w:rPr>
          <w:rFonts w:hint="default" w:ascii="Arial" w:hAnsi="Arial" w:eastAsia="Calibri" w:cs="Arial"/>
          <w:szCs w:val="24"/>
          <w:lang w:val="pt-BR"/>
        </w:rPr>
      </w:pPr>
      <w:r>
        <w:rPr>
          <w:rFonts w:hint="default" w:ascii="Arial" w:hAnsi="Arial" w:eastAsia="Calibri" w:cs="Arial"/>
          <w:szCs w:val="24"/>
          <w:lang w:val="pt-BR"/>
        </w:rPr>
        <w:t>Declaração assinada pelo responsável legal da empresa, de que possui ou possuirá no momento da contratação os seguintes equipamentos para a execução dos serviços: pelo menos 2 (duas) roçadeiras costais; pelo menos 1(um) soprador; veículo apropriado para transportar o gerador e tanque de armazenagem de água de 1000 litros; ferramentas de paisagismo (tesouras de poda, enxadas, pás, vassouras, dentre outras ferramentas essenciais para a execução dos serviços).</w:t>
      </w:r>
    </w:p>
    <w:p>
      <w:pPr>
        <w:pStyle w:val="6"/>
        <w:numPr>
          <w:ilvl w:val="0"/>
          <w:numId w:val="0"/>
        </w:numPr>
        <w:ind w:left="360" w:leftChars="0"/>
        <w:rPr>
          <w:rFonts w:hint="default" w:ascii="Arial" w:hAnsi="Arial" w:eastAsia="Calibri" w:cs="Arial"/>
          <w:szCs w:val="24"/>
          <w:lang w:val="pt-BR"/>
        </w:rPr>
      </w:pPr>
    </w:p>
    <w:p>
      <w:pPr>
        <w:pStyle w:val="6"/>
        <w:numPr>
          <w:ilvl w:val="0"/>
          <w:numId w:val="0"/>
        </w:numPr>
        <w:rPr>
          <w:rFonts w:hint="default" w:ascii="Arial" w:hAnsi="Arial" w:eastAsia="Calibri" w:cs="Arial"/>
          <w:szCs w:val="24"/>
          <w:lang w:val="pt-BR"/>
        </w:rPr>
      </w:pPr>
      <w:r>
        <w:rPr>
          <w:rFonts w:hint="default" w:ascii="Arial" w:hAnsi="Arial" w:eastAsia="Calibri" w:cs="Arial"/>
          <w:szCs w:val="24"/>
          <w:lang w:val="pt-BR"/>
        </w:rPr>
        <w:t>OBSERVAÇÃO: O Município fornecerá à contratada o gerador e o tanque de 1000 litros citados no item 5 b do presente Termo de Referência, bem como o combustível para o gerador.</w:t>
      </w:r>
    </w:p>
    <w:p>
      <w:pPr>
        <w:pStyle w:val="6"/>
        <w:numPr>
          <w:ilvl w:val="0"/>
          <w:numId w:val="0"/>
        </w:numPr>
        <w:rPr>
          <w:rFonts w:hint="default" w:ascii="Arial" w:hAnsi="Arial" w:eastAsia="Calibri" w:cs="Arial"/>
          <w:szCs w:val="24"/>
          <w:lang w:val="pt-BR"/>
        </w:rPr>
      </w:pPr>
      <w:r>
        <w:rPr>
          <w:rFonts w:hint="default" w:ascii="Arial" w:hAnsi="Arial" w:eastAsia="Calibri" w:cs="Arial"/>
          <w:szCs w:val="24"/>
          <w:lang w:val="pt-BR"/>
        </w:rPr>
        <w:t>As mudas e adubos deverão ser retirados com a Secretaria de Infraestrutura, a cargo do servidor Ademir Luis Luft.</w:t>
      </w:r>
    </w:p>
    <w:p>
      <w:pPr>
        <w:pStyle w:val="19"/>
        <w:spacing w:after="0"/>
        <w:jc w:val="both"/>
        <w:rPr>
          <w:rFonts w:hint="default" w:ascii="Arial" w:hAnsi="Arial" w:eastAsia="Calibri" w:cs="Arial"/>
          <w:szCs w:val="24"/>
          <w:lang w:val="pt-BR"/>
        </w:rPr>
      </w:pPr>
    </w:p>
    <w:p>
      <w:pPr>
        <w:pStyle w:val="19"/>
        <w:numPr>
          <w:ilvl w:val="0"/>
          <w:numId w:val="1"/>
        </w:numPr>
        <w:spacing w:after="0"/>
        <w:jc w:val="both"/>
        <w:rPr>
          <w:rFonts w:ascii="Arial" w:hAnsi="Arial" w:cs="Arial"/>
          <w:b/>
          <w:bCs/>
          <w:sz w:val="24"/>
          <w:szCs w:val="24"/>
        </w:rPr>
      </w:pPr>
      <w:r>
        <w:rPr>
          <w:rFonts w:ascii="Arial" w:hAnsi="Arial" w:cs="Arial"/>
          <w:b/>
          <w:bCs/>
          <w:sz w:val="24"/>
          <w:szCs w:val="24"/>
        </w:rPr>
        <w:t>DO VALOR</w:t>
      </w:r>
    </w:p>
    <w:p>
      <w:pPr>
        <w:spacing w:after="0"/>
        <w:ind w:firstLine="360"/>
        <w:jc w:val="both"/>
        <w:rPr>
          <w:rFonts w:ascii="Arial" w:hAnsi="Arial" w:cs="Arial"/>
          <w:sz w:val="24"/>
          <w:szCs w:val="24"/>
        </w:rPr>
      </w:pPr>
      <w:r>
        <w:rPr>
          <w:rFonts w:ascii="Arial" w:hAnsi="Arial" w:cs="Arial"/>
          <w:sz w:val="24"/>
          <w:szCs w:val="24"/>
        </w:rPr>
        <w:t xml:space="preserve">A prestação de serviços compreende carga horária de até </w:t>
      </w:r>
      <w:r>
        <w:rPr>
          <w:rFonts w:hint="default" w:ascii="Arial" w:hAnsi="Arial" w:cs="Arial"/>
          <w:sz w:val="24"/>
          <w:szCs w:val="24"/>
          <w:lang w:val="pt-BR"/>
        </w:rPr>
        <w:t>320</w:t>
      </w:r>
      <w:r>
        <w:rPr>
          <w:rFonts w:ascii="Arial" w:hAnsi="Arial" w:cs="Arial"/>
          <w:sz w:val="24"/>
          <w:szCs w:val="24"/>
        </w:rPr>
        <w:t xml:space="preserve"> horas </w:t>
      </w:r>
      <w:r>
        <w:rPr>
          <w:rFonts w:hint="default" w:ascii="Arial" w:hAnsi="Arial" w:cs="Arial"/>
          <w:sz w:val="24"/>
          <w:szCs w:val="24"/>
          <w:lang w:val="pt-BR"/>
        </w:rPr>
        <w:t xml:space="preserve">mensais, </w:t>
      </w:r>
      <w:r>
        <w:rPr>
          <w:rFonts w:hint="default" w:ascii="Arial" w:hAnsi="Arial" w:eastAsia="Calibri" w:cs="Arial"/>
          <w:sz w:val="24"/>
          <w:szCs w:val="24"/>
          <w:lang w:val="pt-BR"/>
        </w:rPr>
        <w:t xml:space="preserve">podendo variar de acordo com o cronograma repassado pelo fiscal do contrato. </w:t>
      </w:r>
      <w:r>
        <w:rPr>
          <w:rFonts w:ascii="Arial" w:hAnsi="Arial" w:cs="Arial"/>
          <w:sz w:val="24"/>
          <w:szCs w:val="24"/>
        </w:rPr>
        <w:t xml:space="preserve">O valor </w:t>
      </w:r>
      <w:r>
        <w:rPr>
          <w:rFonts w:hint="default" w:ascii="Arial" w:hAnsi="Arial" w:cs="Arial"/>
          <w:sz w:val="24"/>
          <w:szCs w:val="24"/>
          <w:lang w:val="pt-BR"/>
        </w:rPr>
        <w:t xml:space="preserve">referência por hora foi definido por planilha de custos em </w:t>
      </w:r>
      <w:r>
        <w:rPr>
          <w:rFonts w:ascii="Arial" w:hAnsi="Arial" w:cs="Arial"/>
          <w:sz w:val="24"/>
          <w:szCs w:val="24"/>
        </w:rPr>
        <w:t>anexo</w:t>
      </w:r>
      <w:r>
        <w:rPr>
          <w:rFonts w:hint="default" w:ascii="Arial" w:hAnsi="Arial" w:cs="Arial"/>
          <w:sz w:val="24"/>
          <w:szCs w:val="24"/>
          <w:lang w:val="pt-BR"/>
        </w:rPr>
        <w:t>, de R$26,39</w:t>
      </w:r>
      <w:r>
        <w:rPr>
          <w:rFonts w:ascii="Arial" w:hAnsi="Arial" w:cs="Arial"/>
          <w:sz w:val="24"/>
          <w:szCs w:val="24"/>
        </w:rPr>
        <w:t xml:space="preserve">. </w:t>
      </w:r>
    </w:p>
    <w:p>
      <w:pPr>
        <w:spacing w:after="0" w:line="360" w:lineRule="auto"/>
        <w:jc w:val="both"/>
        <w:rPr>
          <w:rFonts w:ascii="Arial" w:hAnsi="Arial" w:cs="Arial"/>
          <w:sz w:val="24"/>
          <w:szCs w:val="24"/>
        </w:rPr>
      </w:pPr>
    </w:p>
    <w:p>
      <w:pPr>
        <w:spacing w:after="0" w:line="360" w:lineRule="auto"/>
        <w:jc w:val="right"/>
        <w:rPr>
          <w:rFonts w:hint="default" w:ascii="Arial" w:hAnsi="Arial" w:cs="Arial"/>
          <w:sz w:val="24"/>
          <w:szCs w:val="24"/>
          <w:lang w:val="pt-BR"/>
        </w:rPr>
      </w:pPr>
      <w:r>
        <w:rPr>
          <w:rFonts w:hint="default" w:ascii="Arial" w:hAnsi="Arial" w:cs="Arial"/>
          <w:sz w:val="24"/>
          <w:szCs w:val="24"/>
          <w:lang w:val="pt-BR"/>
        </w:rPr>
        <w:t>Bom Princípio, 30</w:t>
      </w:r>
      <w:bookmarkStart w:id="0" w:name="_GoBack"/>
      <w:bookmarkEnd w:id="0"/>
      <w:r>
        <w:rPr>
          <w:rFonts w:hint="default" w:ascii="Arial" w:hAnsi="Arial" w:cs="Arial"/>
          <w:sz w:val="24"/>
          <w:szCs w:val="24"/>
          <w:lang w:val="pt-BR"/>
        </w:rPr>
        <w:t xml:space="preserve"> de janeiro de 2023.</w:t>
      </w:r>
    </w:p>
    <w:p>
      <w:pPr>
        <w:spacing w:after="0" w:line="360" w:lineRule="auto"/>
        <w:jc w:val="both"/>
        <w:rPr>
          <w:rFonts w:hint="default" w:ascii="Arial" w:hAnsi="Arial" w:cs="Arial"/>
          <w:sz w:val="24"/>
          <w:szCs w:val="24"/>
          <w:lang w:val="pt-BR"/>
        </w:rPr>
      </w:pPr>
    </w:p>
    <w:p>
      <w:pPr>
        <w:spacing w:after="0" w:line="360" w:lineRule="auto"/>
        <w:jc w:val="both"/>
        <w:rPr>
          <w:rFonts w:hint="default" w:ascii="Arial" w:hAnsi="Arial" w:cs="Arial"/>
          <w:sz w:val="24"/>
          <w:szCs w:val="24"/>
          <w:lang w:val="pt-BR"/>
        </w:rPr>
      </w:pPr>
    </w:p>
    <w:p>
      <w:pPr>
        <w:spacing w:after="0" w:line="360" w:lineRule="auto"/>
        <w:jc w:val="both"/>
        <w:rPr>
          <w:rFonts w:hint="default" w:ascii="Arial" w:hAnsi="Arial" w:cs="Arial"/>
          <w:sz w:val="24"/>
          <w:szCs w:val="24"/>
          <w:lang w:val="pt-BR"/>
        </w:rPr>
      </w:pPr>
    </w:p>
    <w:p>
      <w:pPr>
        <w:spacing w:after="0" w:line="360" w:lineRule="auto"/>
        <w:jc w:val="right"/>
        <w:rPr>
          <w:rFonts w:hint="default" w:ascii="Arial" w:hAnsi="Arial" w:cs="Arial"/>
          <w:sz w:val="24"/>
          <w:szCs w:val="24"/>
          <w:lang w:val="pt-BR"/>
        </w:rPr>
      </w:pPr>
      <w:r>
        <w:rPr>
          <w:rFonts w:hint="default" w:ascii="Arial" w:hAnsi="Arial" w:cs="Arial"/>
          <w:sz w:val="24"/>
          <w:szCs w:val="24"/>
          <w:lang w:val="pt-BR"/>
        </w:rPr>
        <w:t>Ademir Luís Luft</w:t>
      </w:r>
    </w:p>
    <w:p>
      <w:pPr>
        <w:spacing w:after="0" w:line="360" w:lineRule="auto"/>
        <w:jc w:val="right"/>
        <w:rPr>
          <w:rFonts w:hint="default" w:ascii="Arial" w:hAnsi="Arial" w:cs="Arial"/>
          <w:sz w:val="24"/>
          <w:szCs w:val="24"/>
          <w:lang w:val="pt-BR"/>
        </w:rPr>
      </w:pPr>
      <w:r>
        <w:rPr>
          <w:rFonts w:hint="default" w:ascii="Arial" w:hAnsi="Arial" w:cs="Arial"/>
          <w:sz w:val="24"/>
          <w:szCs w:val="24"/>
          <w:lang w:val="pt-BR"/>
        </w:rPr>
        <w:t>Coordenador de Serviços e Conservação de Limpeza Pública</w:t>
      </w:r>
    </w:p>
    <w:sectPr>
      <w:headerReference r:id="rId5" w:type="default"/>
      <w:footerReference r:id="rId6" w:type="default"/>
      <w:type w:val="continuous"/>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SmallGap" w:color="800000" w:sz="24" w:space="1"/>
      </w:pBdr>
      <w:jc w:val="center"/>
      <w:rPr>
        <w:rFonts w:ascii="Calibri" w:hAnsi="Calibri" w:eastAsia="Calibri" w:cs="Times New Roman"/>
      </w:rPr>
    </w:pPr>
    <w:r>
      <w:rPr>
        <w:rFonts w:ascii="Verdana" w:hAnsi="Verdana" w:eastAsia="Calibri" w:cs="Verdana"/>
        <w:sz w:val="18"/>
        <w:szCs w:val="18"/>
      </w:rPr>
      <w:t>Fone: (51) 3634 8100 – Av. Guilherme Winter, n° 65 fundos – Centro – CEP 95765 000 – BOM PRINCÍPIO - RS</w:t>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center"/>
      <w:rPr>
        <w:rFonts w:ascii="Arial" w:hAnsi="Arial" w:cs="Arial"/>
        <w:b/>
        <w:sz w:val="24"/>
        <w:szCs w:val="24"/>
      </w:rPr>
    </w:pPr>
    <w:r>
      <w:rPr>
        <w:rFonts w:ascii="Arial" w:hAnsi="Arial" w:cs="Arial"/>
        <w:b/>
        <w:sz w:val="24"/>
        <w:szCs w:val="24"/>
        <w:lang w:eastAsia="pt-BR"/>
      </w:rPr>
      <w:drawing>
        <wp:inline distT="0" distB="0" distL="0" distR="0">
          <wp:extent cx="809625" cy="991235"/>
          <wp:effectExtent l="19050" t="0" r="9525" b="0"/>
          <wp:docPr id="2" name="Imagem 0" descr="Bom Princip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0" descr="Bom Principio.jpeg"/>
                  <pic:cNvPicPr>
                    <a:picLocks noChangeAspect="1"/>
                  </pic:cNvPicPr>
                </pic:nvPicPr>
                <pic:blipFill>
                  <a:blip r:embed="rId1"/>
                  <a:stretch>
                    <a:fillRect/>
                  </a:stretch>
                </pic:blipFill>
                <pic:spPr>
                  <a:xfrm>
                    <a:off x="0" y="0"/>
                    <a:ext cx="809625" cy="991791"/>
                  </a:xfrm>
                  <a:prstGeom prst="rect">
                    <a:avLst/>
                  </a:prstGeom>
                </pic:spPr>
              </pic:pic>
            </a:graphicData>
          </a:graphic>
        </wp:inline>
      </w:drawing>
    </w:r>
  </w:p>
  <w:p>
    <w:pPr>
      <w:spacing w:after="0"/>
      <w:jc w:val="center"/>
      <w:rPr>
        <w:rFonts w:ascii="Arial" w:hAnsi="Arial" w:cs="Arial"/>
        <w:b/>
        <w:sz w:val="24"/>
        <w:szCs w:val="24"/>
      </w:rPr>
    </w:pPr>
    <w:r>
      <w:rPr>
        <w:rFonts w:ascii="Arial" w:hAnsi="Arial" w:cs="Arial"/>
        <w:b/>
        <w:sz w:val="24"/>
        <w:szCs w:val="24"/>
      </w:rPr>
      <w:t>PREFEITURA MUNICIPAL DE BOM PRINCÍPIO</w:t>
    </w:r>
  </w:p>
  <w:p>
    <w:pPr>
      <w:spacing w:after="0"/>
      <w:jc w:val="center"/>
      <w:rPr>
        <w:rFonts w:ascii="Arial" w:hAnsi="Arial" w:cs="Arial"/>
        <w:b/>
        <w:sz w:val="24"/>
        <w:szCs w:val="24"/>
      </w:rPr>
    </w:pPr>
    <w:r>
      <w:rPr>
        <w:rFonts w:ascii="Arial" w:hAnsi="Arial" w:cs="Arial"/>
        <w:b/>
        <w:sz w:val="24"/>
        <w:szCs w:val="24"/>
      </w:rPr>
      <w:t>SECRETARIA DE SAÚDE E ASSISTÊNCIA SOCIAL</w:t>
    </w:r>
  </w:p>
  <w:p>
    <w:pPr>
      <w:spacing w:after="0"/>
      <w:jc w:val="center"/>
      <w:rPr>
        <w:rFonts w:ascii="Arial" w:hAnsi="Arial" w:cs="Arial"/>
        <w:b/>
        <w:sz w:val="24"/>
        <w:szCs w:val="24"/>
      </w:rPr>
    </w:pPr>
  </w:p>
  <w:p>
    <w:pPr>
      <w:spacing w:after="0"/>
      <w:jc w:val="center"/>
      <w:rPr>
        <w:rFonts w:ascii="Arial" w:hAnsi="Arial" w:cs="Arial"/>
        <w:b/>
        <w:sz w:val="24"/>
        <w:szCs w:val="24"/>
      </w:rPr>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869F8"/>
    <w:multiLevelType w:val="multilevel"/>
    <w:tmpl w:val="215869F8"/>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
    <w:nsid w:val="776815F0"/>
    <w:multiLevelType w:val="multilevel"/>
    <w:tmpl w:val="776815F0"/>
    <w:lvl w:ilvl="0" w:tentative="0">
      <w:start w:val="1"/>
      <w:numFmt w:val="decimal"/>
      <w:lvlText w:val="%1."/>
      <w:lvlJc w:val="left"/>
      <w:pPr>
        <w:ind w:left="720" w:hanging="360"/>
      </w:pPr>
      <w:rPr>
        <w:rFonts w:hint="default"/>
      </w:rPr>
    </w:lvl>
    <w:lvl w:ilvl="1" w:tentative="0">
      <w:start w:val="1"/>
      <w:numFmt w:val="decimal"/>
      <w:isLgl/>
      <w:lvlText w:val="%1.%2"/>
      <w:lvlJc w:val="left"/>
      <w:pPr>
        <w:ind w:left="765" w:hanging="40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003C31"/>
    <w:rsid w:val="000009CF"/>
    <w:rsid w:val="00003C31"/>
    <w:rsid w:val="00022DDA"/>
    <w:rsid w:val="00034A27"/>
    <w:rsid w:val="00060865"/>
    <w:rsid w:val="00075B96"/>
    <w:rsid w:val="00082747"/>
    <w:rsid w:val="00094DB3"/>
    <w:rsid w:val="000A383D"/>
    <w:rsid w:val="001151E8"/>
    <w:rsid w:val="00120D24"/>
    <w:rsid w:val="0013162C"/>
    <w:rsid w:val="001611E8"/>
    <w:rsid w:val="001701A8"/>
    <w:rsid w:val="001718E6"/>
    <w:rsid w:val="0017482B"/>
    <w:rsid w:val="00192F0A"/>
    <w:rsid w:val="00193241"/>
    <w:rsid w:val="001A36DC"/>
    <w:rsid w:val="001A6422"/>
    <w:rsid w:val="001C6492"/>
    <w:rsid w:val="001F188F"/>
    <w:rsid w:val="00235015"/>
    <w:rsid w:val="00235157"/>
    <w:rsid w:val="00251CFA"/>
    <w:rsid w:val="00254981"/>
    <w:rsid w:val="00257C29"/>
    <w:rsid w:val="00282127"/>
    <w:rsid w:val="002857F1"/>
    <w:rsid w:val="002C0D0A"/>
    <w:rsid w:val="002E36F0"/>
    <w:rsid w:val="002F7746"/>
    <w:rsid w:val="00322CF8"/>
    <w:rsid w:val="0033152A"/>
    <w:rsid w:val="003419F1"/>
    <w:rsid w:val="00344555"/>
    <w:rsid w:val="00345C90"/>
    <w:rsid w:val="00371F8F"/>
    <w:rsid w:val="00391E5C"/>
    <w:rsid w:val="0039312E"/>
    <w:rsid w:val="00396A8C"/>
    <w:rsid w:val="003B3D8D"/>
    <w:rsid w:val="003B68AC"/>
    <w:rsid w:val="003E08EB"/>
    <w:rsid w:val="003E41F8"/>
    <w:rsid w:val="00400CB4"/>
    <w:rsid w:val="00401F60"/>
    <w:rsid w:val="004060C1"/>
    <w:rsid w:val="00432D0A"/>
    <w:rsid w:val="0043406A"/>
    <w:rsid w:val="0044157B"/>
    <w:rsid w:val="004460B2"/>
    <w:rsid w:val="00454E74"/>
    <w:rsid w:val="00456142"/>
    <w:rsid w:val="0047625E"/>
    <w:rsid w:val="004853F2"/>
    <w:rsid w:val="004A25AE"/>
    <w:rsid w:val="004A4665"/>
    <w:rsid w:val="0050438C"/>
    <w:rsid w:val="00520142"/>
    <w:rsid w:val="00527060"/>
    <w:rsid w:val="005577BB"/>
    <w:rsid w:val="005864EF"/>
    <w:rsid w:val="0059222A"/>
    <w:rsid w:val="00593B7E"/>
    <w:rsid w:val="005B2FBF"/>
    <w:rsid w:val="005C6B18"/>
    <w:rsid w:val="005F261E"/>
    <w:rsid w:val="005F76AB"/>
    <w:rsid w:val="006053F1"/>
    <w:rsid w:val="006117BC"/>
    <w:rsid w:val="00615AB8"/>
    <w:rsid w:val="0063379F"/>
    <w:rsid w:val="00634B47"/>
    <w:rsid w:val="006362F6"/>
    <w:rsid w:val="00660AEF"/>
    <w:rsid w:val="00674F81"/>
    <w:rsid w:val="0069180D"/>
    <w:rsid w:val="006A5C48"/>
    <w:rsid w:val="006B0841"/>
    <w:rsid w:val="006E3BB3"/>
    <w:rsid w:val="007069F0"/>
    <w:rsid w:val="007273A2"/>
    <w:rsid w:val="007659DE"/>
    <w:rsid w:val="007719A8"/>
    <w:rsid w:val="00777792"/>
    <w:rsid w:val="0078568A"/>
    <w:rsid w:val="007941E7"/>
    <w:rsid w:val="007E29AA"/>
    <w:rsid w:val="007E79C0"/>
    <w:rsid w:val="00800FDC"/>
    <w:rsid w:val="00823F85"/>
    <w:rsid w:val="00882BFB"/>
    <w:rsid w:val="00892E9E"/>
    <w:rsid w:val="00896E5B"/>
    <w:rsid w:val="008A21EC"/>
    <w:rsid w:val="008D185A"/>
    <w:rsid w:val="008D1BEB"/>
    <w:rsid w:val="008D274C"/>
    <w:rsid w:val="008D631F"/>
    <w:rsid w:val="008E2B5C"/>
    <w:rsid w:val="008E45F1"/>
    <w:rsid w:val="008F623D"/>
    <w:rsid w:val="00903747"/>
    <w:rsid w:val="0091654C"/>
    <w:rsid w:val="00926AAB"/>
    <w:rsid w:val="00952B79"/>
    <w:rsid w:val="00963452"/>
    <w:rsid w:val="0096420C"/>
    <w:rsid w:val="00971B93"/>
    <w:rsid w:val="00981374"/>
    <w:rsid w:val="00983481"/>
    <w:rsid w:val="009A26FC"/>
    <w:rsid w:val="009A28E4"/>
    <w:rsid w:val="009F09E3"/>
    <w:rsid w:val="00A155F7"/>
    <w:rsid w:val="00A365E7"/>
    <w:rsid w:val="00A40249"/>
    <w:rsid w:val="00A50E20"/>
    <w:rsid w:val="00A95C45"/>
    <w:rsid w:val="00A9604D"/>
    <w:rsid w:val="00B215AF"/>
    <w:rsid w:val="00B415CC"/>
    <w:rsid w:val="00B455FA"/>
    <w:rsid w:val="00B5646C"/>
    <w:rsid w:val="00B7500C"/>
    <w:rsid w:val="00B83A61"/>
    <w:rsid w:val="00B95C36"/>
    <w:rsid w:val="00BB01E6"/>
    <w:rsid w:val="00BC2075"/>
    <w:rsid w:val="00BC7013"/>
    <w:rsid w:val="00BD14A8"/>
    <w:rsid w:val="00BD31F2"/>
    <w:rsid w:val="00BE45D6"/>
    <w:rsid w:val="00BF3260"/>
    <w:rsid w:val="00C14029"/>
    <w:rsid w:val="00C36E68"/>
    <w:rsid w:val="00C44307"/>
    <w:rsid w:val="00C45FB1"/>
    <w:rsid w:val="00C627B3"/>
    <w:rsid w:val="00C62BAF"/>
    <w:rsid w:val="00CB3F7B"/>
    <w:rsid w:val="00D010DF"/>
    <w:rsid w:val="00D107ED"/>
    <w:rsid w:val="00D10C3B"/>
    <w:rsid w:val="00D151EE"/>
    <w:rsid w:val="00D34BE4"/>
    <w:rsid w:val="00D44931"/>
    <w:rsid w:val="00D47032"/>
    <w:rsid w:val="00D51817"/>
    <w:rsid w:val="00D64D77"/>
    <w:rsid w:val="00D735F7"/>
    <w:rsid w:val="00D76835"/>
    <w:rsid w:val="00D81187"/>
    <w:rsid w:val="00DA2037"/>
    <w:rsid w:val="00DC0EFD"/>
    <w:rsid w:val="00DF6E26"/>
    <w:rsid w:val="00E46645"/>
    <w:rsid w:val="00E61E16"/>
    <w:rsid w:val="00E7329E"/>
    <w:rsid w:val="00E765FA"/>
    <w:rsid w:val="00E831EE"/>
    <w:rsid w:val="00E95BDB"/>
    <w:rsid w:val="00F170DF"/>
    <w:rsid w:val="00F17FAD"/>
    <w:rsid w:val="00F33A9C"/>
    <w:rsid w:val="00F44D5C"/>
    <w:rsid w:val="00FA3B3F"/>
    <w:rsid w:val="00FC7B8E"/>
    <w:rsid w:val="00FD3821"/>
    <w:rsid w:val="00FE6DF7"/>
    <w:rsid w:val="2394111B"/>
    <w:rsid w:val="2E1165FC"/>
    <w:rsid w:val="52B208AB"/>
    <w:rsid w:val="67385EFD"/>
    <w:rsid w:val="68677F54"/>
    <w:rsid w:val="6A9D4BC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ndnote reference"/>
    <w:basedOn w:val="2"/>
    <w:semiHidden/>
    <w:unhideWhenUsed/>
    <w:uiPriority w:val="99"/>
    <w:rPr>
      <w:vertAlign w:val="superscript"/>
    </w:rPr>
  </w:style>
  <w:style w:type="character" w:styleId="5">
    <w:name w:val="Strong"/>
    <w:basedOn w:val="2"/>
    <w:qFormat/>
    <w:uiPriority w:val="22"/>
    <w:rPr>
      <w:b/>
      <w:bCs/>
    </w:rPr>
  </w:style>
  <w:style w:type="paragraph" w:styleId="6">
    <w:name w:val="Body Text"/>
    <w:basedOn w:val="1"/>
    <w:link w:val="21"/>
    <w:uiPriority w:val="0"/>
    <w:pPr>
      <w:suppressAutoHyphens/>
      <w:spacing w:after="0" w:line="240" w:lineRule="auto"/>
      <w:jc w:val="both"/>
    </w:pPr>
    <w:rPr>
      <w:rFonts w:ascii="Times New Roman" w:hAnsi="Times New Roman" w:eastAsia="Times New Roman" w:cs="Times New Roman"/>
      <w:kern w:val="1"/>
      <w:sz w:val="24"/>
      <w:szCs w:val="20"/>
      <w:lang w:eastAsia="zh-CN"/>
    </w:rPr>
  </w:style>
  <w:style w:type="paragraph" w:styleId="7">
    <w:name w:val="endnote text"/>
    <w:basedOn w:val="1"/>
    <w:link w:val="20"/>
    <w:semiHidden/>
    <w:unhideWhenUsed/>
    <w:uiPriority w:val="99"/>
    <w:pPr>
      <w:spacing w:after="0" w:line="240" w:lineRule="auto"/>
    </w:pPr>
    <w:rPr>
      <w:sz w:val="20"/>
      <w:szCs w:val="20"/>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9">
    <w:name w:val="header"/>
    <w:basedOn w:val="1"/>
    <w:link w:val="14"/>
    <w:unhideWhenUsed/>
    <w:qFormat/>
    <w:uiPriority w:val="99"/>
    <w:pPr>
      <w:tabs>
        <w:tab w:val="center" w:pos="4252"/>
        <w:tab w:val="right" w:pos="8504"/>
      </w:tabs>
      <w:spacing w:after="0" w:line="240" w:lineRule="auto"/>
    </w:pPr>
  </w:style>
  <w:style w:type="paragraph" w:styleId="10">
    <w:name w:val="footer"/>
    <w:basedOn w:val="1"/>
    <w:link w:val="15"/>
    <w:unhideWhenUsed/>
    <w:qFormat/>
    <w:uiPriority w:val="0"/>
    <w:pPr>
      <w:tabs>
        <w:tab w:val="center" w:pos="4252"/>
        <w:tab w:val="right" w:pos="8504"/>
      </w:tabs>
      <w:spacing w:after="0" w:line="240" w:lineRule="auto"/>
    </w:pPr>
  </w:style>
  <w:style w:type="paragraph" w:styleId="11">
    <w:name w:val="Balloon Text"/>
    <w:basedOn w:val="1"/>
    <w:link w:val="13"/>
    <w:semiHidden/>
    <w:unhideWhenUsed/>
    <w:uiPriority w:val="99"/>
    <w:pPr>
      <w:spacing w:after="0" w:line="240" w:lineRule="auto"/>
    </w:pPr>
    <w:rPr>
      <w:rFonts w:ascii="Tahoma" w:hAnsi="Tahoma" w:cs="Tahoma"/>
      <w:sz w:val="16"/>
      <w:szCs w:val="16"/>
    </w:rPr>
  </w:style>
  <w:style w:type="table" w:styleId="12">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Texto de balão Char"/>
    <w:basedOn w:val="2"/>
    <w:link w:val="11"/>
    <w:semiHidden/>
    <w:uiPriority w:val="99"/>
    <w:rPr>
      <w:rFonts w:ascii="Tahoma" w:hAnsi="Tahoma" w:cs="Tahoma"/>
      <w:sz w:val="16"/>
      <w:szCs w:val="16"/>
    </w:rPr>
  </w:style>
  <w:style w:type="character" w:customStyle="1" w:styleId="14">
    <w:name w:val="Cabeçalho Char"/>
    <w:basedOn w:val="2"/>
    <w:link w:val="9"/>
    <w:qFormat/>
    <w:uiPriority w:val="99"/>
  </w:style>
  <w:style w:type="character" w:customStyle="1" w:styleId="15">
    <w:name w:val="Rodapé Char"/>
    <w:basedOn w:val="2"/>
    <w:link w:val="10"/>
    <w:qFormat/>
    <w:uiPriority w:val="0"/>
  </w:style>
  <w:style w:type="paragraph" w:styleId="16">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 w:type="paragraph" w:customStyle="1" w:styleId="17">
    <w:name w:val="Left"/>
    <w:uiPriority w:val="0"/>
    <w:pPr>
      <w:widowControl w:val="0"/>
      <w:suppressAutoHyphens/>
      <w:autoSpaceDE w:val="0"/>
      <w:spacing w:after="0" w:line="240" w:lineRule="auto"/>
    </w:pPr>
    <w:rPr>
      <w:rFonts w:ascii="Times New Roman" w:hAnsi="Times New Roman" w:eastAsia="Arial" w:cs="Times New Roman"/>
      <w:kern w:val="2"/>
      <w:sz w:val="24"/>
      <w:szCs w:val="24"/>
      <w:lang w:val="pt-BR" w:eastAsia="ar-SA" w:bidi="ar-SA"/>
    </w:rPr>
  </w:style>
  <w:style w:type="table" w:styleId="18">
    <w:name w:val="Light Shading"/>
    <w:basedOn w:val="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19">
    <w:name w:val="List Paragraph"/>
    <w:basedOn w:val="1"/>
    <w:qFormat/>
    <w:uiPriority w:val="34"/>
    <w:pPr>
      <w:ind w:left="720"/>
      <w:contextualSpacing/>
    </w:pPr>
  </w:style>
  <w:style w:type="character" w:customStyle="1" w:styleId="20">
    <w:name w:val="Texto de nota de fim Char"/>
    <w:basedOn w:val="2"/>
    <w:link w:val="7"/>
    <w:semiHidden/>
    <w:uiPriority w:val="99"/>
    <w:rPr>
      <w:sz w:val="20"/>
      <w:szCs w:val="20"/>
    </w:rPr>
  </w:style>
  <w:style w:type="character" w:customStyle="1" w:styleId="21">
    <w:name w:val="Corpo de texto Char"/>
    <w:basedOn w:val="2"/>
    <w:link w:val="6"/>
    <w:uiPriority w:val="0"/>
    <w:rPr>
      <w:rFonts w:ascii="Times New Roman" w:hAnsi="Times New Roman" w:eastAsia="Times New Roman" w:cs="Times New Roman"/>
      <w:kern w:val="1"/>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806</Words>
  <Characters>4356</Characters>
  <Lines>36</Lines>
  <Paragraphs>10</Paragraphs>
  <TotalTime>5</TotalTime>
  <ScaleCrop>false</ScaleCrop>
  <LinksUpToDate>false</LinksUpToDate>
  <CharactersWithSpaces>5152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2022-06-10T11:31:00Z</dcterms:created>
  <dc:creator>Robson</dc:creator>
  <cp:lastModifiedBy>Licitações</cp:lastModifiedBy>
  <cp:lastPrinted>2022-02-18T14:36:00Z</cp:lastPrinted>
  <dcterms:modified xsi:type="dcterms:W3CDTF">2023-01-30T11:56:06Z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F0B00FA59A6C4EF5BF2B588229C38EF3</vt:lpwstr>
  </property>
</Properties>
</file>